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262626"/>
          <w:spacing w:val="0"/>
          <w:sz w:val="36"/>
          <w:szCs w:val="3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2626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山东农业大学关于研究生学位论文抽检工作办法</w:t>
      </w:r>
    </w:p>
    <w:p>
      <w:pPr>
        <w:keepNext w:val="0"/>
        <w:keepLines w:val="0"/>
        <w:widowControl/>
        <w:suppressLineNumbers w:val="0"/>
        <w:pBdr>
          <w:bottom w:val="single" w:color="E8E8E8" w:sz="4" w:space="14"/>
        </w:pBdr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999999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999999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发布日期：2020-11-12</w:t>
      </w:r>
      <w:r>
        <w:rPr>
          <w:rFonts w:hint="default" w:ascii="Segoe UI" w:hAnsi="Segoe UI" w:eastAsia="Segoe UI" w:cs="Segoe UI"/>
          <w:i w:val="0"/>
          <w:iCs w:val="0"/>
          <w:caps w:val="0"/>
          <w:color w:val="999999"/>
          <w:spacing w:val="0"/>
          <w:kern w:val="0"/>
          <w:sz w:val="16"/>
          <w:szCs w:val="16"/>
          <w:lang w:val="en-US" w:eastAsia="zh-CN" w:bidi="ar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color w:val="999999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浏览次数：693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0"/>
        <w:jc w:val="center"/>
      </w:pPr>
      <w:r>
        <w:rPr>
          <w:rFonts w:hint="default" w:ascii="Segoe UI" w:hAnsi="Segoe UI" w:eastAsia="Segoe UI" w:cs="Segoe UI"/>
          <w:i w:val="0"/>
          <w:iCs w:val="0"/>
          <w:caps w:val="0"/>
          <w:color w:val="3B3B3B"/>
          <w:spacing w:val="0"/>
          <w:sz w:val="19"/>
          <w:szCs w:val="19"/>
          <w:shd w:val="clear" w:fill="FFFFFF"/>
        </w:rPr>
        <w:t>山农大校字〔2013〕12号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为提高研究生教育质量，强化学位与研究生教育的质量意识，逐步建立与完善我校研究生教育质量保障机制，培养符合国家建设需要的高层次人才，特制定本办法。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一、抽检原则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（一）遵循《中华人民共和国学位条例》的有关原则与规定；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（二）有利于反映研究生培养质量的真实状况；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（三）有利于加强博士、硕士学位授权点建设；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（四）有利于建立和完善研究生教育质量监督机制。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二、抽检对象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研究生学位论文抽检对象为我校当年博士、硕士学位申请者的学位论文或近二年内获得博士、硕士学位者的论文（含学术学位研究生的学位论文和专业学位研究生的学位论文）。其中重点抽检有以下特点的学位论文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（一）新批准的学位授权点的学位论文；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（二）当年指导学位论文超过3篇的导师所指导的论文；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（三）在同行专家中有较大争议的学位论文；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（四）非全日制研究生和同等学力申请学位人员的学位论文；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（五）在前一次学位论文抽检中，论文评阅质量较差的学位授权点的学位论文；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（六）有抄袭、引文不当等学术失范嫌疑的学位论文；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（七）虽已授学位，但在学位论文的评阅和答辩中，专家评价较差的学位论文；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（八）其他有质量问题的学位论文。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三、抽检办法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（一）学位论文抽检实行“双盲制”匿名评阅办法。随机抽取3-5名专家为评阅人。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（二）论文评阅人要有丰富的研究生培养经验，至少已完整培养一届研究生。硕士学位论文评议人必须是同学科学位授权点研究生指导教师，博士学位论文评议人必须是同学科学位授权点的博士生指导教师。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四、评议指标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4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（一）论文选题；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（二）文献综述；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（三）基础理论与专业知识；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（四）科研成果与创新能力；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（五）写作能力与学风。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论文评阅人按评议指标逐项评议，采用百分制打分，并写出评议意见，做到定量与定性相结合。研究生处对评议分数和评议意见进行登记与汇总，确定论文最终档次，档次分为“优秀”、“良好”、“合格”、“不合格”等四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4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五、意见反馈及结果处理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4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（一）学位论文抽检的结果，将报送校学位评定委员会和主管校领导，正式通知抽检所涉及的学位授权点、学位论文指导教师和各院的分管领导、各学位评定分委会，并通过适当途径公布结果。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4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（二）对于抽检不合格的论文，下一年度将继续抽检其指导教师指导的学位论文。连续两年指导的学位论文抽检不合格，指导教师暂停研究生招生资格。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（三）已获学位的论文经抽检，被评阅专家确认是抄袭，或有充分证据证明由他人代写，学校将取消已授予该论文作者的学位资格，并暂停其导师的招生资格。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（四）学位论文抽检结果将作为考察学科建设、评估研究生招生规模与培养质量、选聘导师等方面的重要依据。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六、本办法自发布之日起施行，由研究生处负责解释。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  <w:jc w:val="right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山东农业大学校长办公室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480"/>
        <w:jc w:val="right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2013年1月11日印发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8537C"/>
    <w:rsid w:val="3B2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2021-07-01T08:08:00Z</dcterms:created>
  <dc:creator>╰灯火烛天ゝ</dc:creator>
  <cp:lastModifiedBy>╰灯火烛天ゝ</cp:lastModifiedBy>
  <dcterms:modified xsi:type="dcterms:W3CDTF">2021-07-01T08:09:03Z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3D1BD11A3E0C432EB0285F31F26F76E3</vt:lpwstr>
  </property>
</Properties>
</file>