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4B" w:rsidRPr="003D6CDF" w:rsidRDefault="00E8404B" w:rsidP="00896D35">
      <w:pPr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 w:rsidRPr="003D6CDF">
        <w:rPr>
          <w:rFonts w:ascii="Times New Roman" w:eastAsia="仿宋_GB2312" w:hAnsi="Times New Roman" w:cs="Times New Roman"/>
          <w:sz w:val="32"/>
          <w:szCs w:val="32"/>
        </w:rPr>
        <w:t>信息学院教师简介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992"/>
        <w:gridCol w:w="1134"/>
        <w:gridCol w:w="1001"/>
        <w:gridCol w:w="1148"/>
        <w:gridCol w:w="1148"/>
        <w:gridCol w:w="1148"/>
      </w:tblGrid>
      <w:tr w:rsidR="00896D35" w:rsidRPr="003D6CDF" w:rsidTr="00DA4759">
        <w:tc>
          <w:tcPr>
            <w:tcW w:w="1951" w:type="dxa"/>
            <w:vMerge w:val="restart"/>
            <w:vAlign w:val="center"/>
          </w:tcPr>
          <w:p w:rsidR="00896D35" w:rsidRPr="003D6CDF" w:rsidRDefault="003B35AF" w:rsidP="00896D35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B35AF">
              <w:rPr>
                <w:rFonts w:ascii="Times New Roman" w:eastAsia="仿宋_GB2312" w:hAnsi="Times New Roman" w:cs="Times New Roman"/>
                <w:noProof/>
                <w:sz w:val="28"/>
                <w:szCs w:val="32"/>
              </w:rPr>
              <w:drawing>
                <wp:inline distT="0" distB="0" distL="0" distR="0">
                  <wp:extent cx="1028700" cy="1466850"/>
                  <wp:effectExtent l="0" t="0" r="0" b="0"/>
                  <wp:docPr id="1" name="图片 1" descr="C:\Users\Administrator\Desktop\孙丰刚_370902198207211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孙丰刚_370902198207211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896D35" w:rsidRPr="003D6CDF" w:rsidRDefault="00896D35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姓名</w:t>
            </w:r>
          </w:p>
        </w:tc>
        <w:tc>
          <w:tcPr>
            <w:tcW w:w="1134" w:type="dxa"/>
          </w:tcPr>
          <w:p w:rsidR="00896D35" w:rsidRPr="003D6CDF" w:rsidRDefault="003D6CDF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孙丰刚</w:t>
            </w:r>
          </w:p>
        </w:tc>
        <w:tc>
          <w:tcPr>
            <w:tcW w:w="1001" w:type="dxa"/>
          </w:tcPr>
          <w:p w:rsidR="00896D35" w:rsidRPr="003D6CDF" w:rsidRDefault="00896D35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学历</w:t>
            </w:r>
          </w:p>
        </w:tc>
        <w:tc>
          <w:tcPr>
            <w:tcW w:w="1148" w:type="dxa"/>
          </w:tcPr>
          <w:p w:rsidR="00896D35" w:rsidRPr="003D6CDF" w:rsidRDefault="003D6CDF" w:rsidP="00C542B5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博士研究生</w:t>
            </w:r>
          </w:p>
        </w:tc>
        <w:tc>
          <w:tcPr>
            <w:tcW w:w="1148" w:type="dxa"/>
          </w:tcPr>
          <w:p w:rsidR="00896D35" w:rsidRPr="003D6CDF" w:rsidRDefault="00896D35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职称</w:t>
            </w:r>
          </w:p>
        </w:tc>
        <w:tc>
          <w:tcPr>
            <w:tcW w:w="1148" w:type="dxa"/>
          </w:tcPr>
          <w:p w:rsidR="00896D35" w:rsidRPr="003D6CDF" w:rsidRDefault="003D6CDF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副教授</w:t>
            </w:r>
          </w:p>
        </w:tc>
      </w:tr>
      <w:tr w:rsidR="00896D35" w:rsidRPr="003D6CDF" w:rsidTr="00DA4759">
        <w:trPr>
          <w:trHeight w:val="1001"/>
        </w:trPr>
        <w:tc>
          <w:tcPr>
            <w:tcW w:w="1951" w:type="dxa"/>
            <w:vMerge/>
          </w:tcPr>
          <w:p w:rsidR="00896D35" w:rsidRPr="003D6CDF" w:rsidRDefault="00896D35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992" w:type="dxa"/>
          </w:tcPr>
          <w:p w:rsidR="00896D35" w:rsidRPr="003D6CDF" w:rsidRDefault="00896D35">
            <w:pPr>
              <w:rPr>
                <w:rFonts w:ascii="Times New Roman" w:eastAsia="仿宋_GB2312" w:hAnsi="Times New Roman" w:cs="Times New Roman"/>
                <w:spacing w:val="-20"/>
                <w:w w:val="90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pacing w:val="-20"/>
                <w:w w:val="90"/>
                <w:sz w:val="28"/>
                <w:szCs w:val="32"/>
              </w:rPr>
              <w:t>所属部门</w:t>
            </w:r>
          </w:p>
        </w:tc>
        <w:tc>
          <w:tcPr>
            <w:tcW w:w="5579" w:type="dxa"/>
            <w:gridSpan w:val="5"/>
          </w:tcPr>
          <w:p w:rsidR="00896D35" w:rsidRPr="003D6CDF" w:rsidRDefault="003D6CDF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电子与通信工程系</w:t>
            </w:r>
          </w:p>
        </w:tc>
      </w:tr>
      <w:tr w:rsidR="00896D35" w:rsidRPr="003D6CDF" w:rsidTr="00DA4759">
        <w:trPr>
          <w:trHeight w:val="1079"/>
        </w:trPr>
        <w:tc>
          <w:tcPr>
            <w:tcW w:w="1951" w:type="dxa"/>
            <w:vMerge/>
          </w:tcPr>
          <w:p w:rsidR="00896D35" w:rsidRPr="003D6CDF" w:rsidRDefault="00896D35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992" w:type="dxa"/>
          </w:tcPr>
          <w:p w:rsidR="00896D35" w:rsidRPr="003D6CDF" w:rsidRDefault="00896D35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pacing w:val="-20"/>
                <w:w w:val="90"/>
                <w:sz w:val="28"/>
                <w:szCs w:val="32"/>
              </w:rPr>
              <w:t>联系方式</w:t>
            </w:r>
          </w:p>
        </w:tc>
        <w:tc>
          <w:tcPr>
            <w:tcW w:w="5579" w:type="dxa"/>
            <w:gridSpan w:val="5"/>
          </w:tcPr>
          <w:p w:rsidR="00896D35" w:rsidRPr="003D6CDF" w:rsidRDefault="00DA4759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A4759">
              <w:rPr>
                <w:rFonts w:ascii="Times New Roman" w:eastAsia="仿宋_GB2312" w:hAnsi="Times New Roman" w:cs="Times New Roman"/>
                <w:sz w:val="28"/>
                <w:szCs w:val="32"/>
              </w:rPr>
              <w:t>sunfg@sdau.edu.cn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18661308211</w:t>
            </w:r>
          </w:p>
        </w:tc>
      </w:tr>
      <w:tr w:rsidR="00E8404B" w:rsidRPr="003D6CDF" w:rsidTr="00896D35">
        <w:trPr>
          <w:trHeight w:val="1287"/>
        </w:trPr>
        <w:tc>
          <w:tcPr>
            <w:tcW w:w="8522" w:type="dxa"/>
            <w:gridSpan w:val="7"/>
          </w:tcPr>
          <w:p w:rsidR="00E8404B" w:rsidRPr="003D6CDF" w:rsidRDefault="00E8404B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简介（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600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字以内）</w:t>
            </w:r>
          </w:p>
          <w:p w:rsidR="003D6CDF" w:rsidRPr="003D6CDF" w:rsidRDefault="003B35AF" w:rsidP="00C27C88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孙丰刚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，男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，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博士，副教授，</w:t>
            </w:r>
            <w:r w:rsid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学术</w:t>
            </w:r>
            <w:r w:rsidR="00007423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/</w:t>
            </w:r>
            <w:r w:rsid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专业型</w:t>
            </w:r>
            <w:r w:rsidR="00A9671D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硕士</w:t>
            </w:r>
            <w:r w:rsidR="00DA4759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研究生</w:t>
            </w:r>
            <w:r w:rsidR="00DA4759">
              <w:rPr>
                <w:rFonts w:ascii="Times New Roman" w:eastAsia="仿宋_GB2312" w:hAnsi="Times New Roman" w:cs="Times New Roman"/>
                <w:sz w:val="28"/>
                <w:szCs w:val="32"/>
              </w:rPr>
              <w:t>导师，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入选山东农业大学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“1512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工程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”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第</w:t>
            </w:r>
            <w:r w:rsidR="00BB5758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三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层次，山东省人工智能学会会员。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2006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年和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2009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年于山东大学分别获得学士学位（通信工程）和硕士学位（通信与信息系统）。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2017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年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6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月于解放军理工大学（现为陆军工程大学）获得博士学位（信息与通信工程）。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2009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年起于山东农业大学信息学院工作。截止目前，在国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内外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期刊上发表论文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20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余篇，主持山东省自然科学基金</w:t>
            </w:r>
            <w:r w:rsidR="00603818">
              <w:rPr>
                <w:rFonts w:ascii="Times New Roman" w:eastAsia="仿宋_GB2312" w:hAnsi="Times New Roman" w:cs="Times New Roman"/>
                <w:sz w:val="28"/>
                <w:szCs w:val="32"/>
              </w:rPr>
              <w:t>2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项，作为主要完成人参与国家级及省部级课题多项。担任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IEEE Systems Journal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，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IEEE CL</w:t>
            </w:r>
            <w:r w:rsidR="00C27C88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、</w:t>
            </w:r>
            <w:r w:rsidR="00C27C88">
              <w:rPr>
                <w:rFonts w:ascii="Times New Roman" w:eastAsia="仿宋_GB2312" w:hAnsi="Times New Roman" w:cs="Times New Roman"/>
                <w:sz w:val="28"/>
                <w:szCs w:val="32"/>
              </w:rPr>
              <w:t>Signal Processing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等</w:t>
            </w:r>
            <w:r w:rsidR="00603818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多</w:t>
            </w:r>
            <w:r w:rsidR="003D6CDF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家国际期刊审稿人。主要研究领域包括通信信号处理与测向定位、农业数据处理、机器学习等。</w:t>
            </w:r>
          </w:p>
        </w:tc>
        <w:bookmarkStart w:id="0" w:name="_GoBack"/>
        <w:bookmarkEnd w:id="0"/>
      </w:tr>
      <w:tr w:rsidR="00E8404B" w:rsidRPr="003D6CDF" w:rsidTr="00041DBB">
        <w:tc>
          <w:tcPr>
            <w:tcW w:w="8522" w:type="dxa"/>
            <w:gridSpan w:val="7"/>
          </w:tcPr>
          <w:p w:rsidR="00E8404B" w:rsidRPr="003D6CDF" w:rsidRDefault="00E8404B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教学工作</w:t>
            </w:r>
          </w:p>
        </w:tc>
      </w:tr>
      <w:tr w:rsidR="00E8404B" w:rsidRPr="003D6CDF" w:rsidTr="00896D35">
        <w:trPr>
          <w:trHeight w:val="802"/>
        </w:trPr>
        <w:tc>
          <w:tcPr>
            <w:tcW w:w="8522" w:type="dxa"/>
            <w:gridSpan w:val="7"/>
          </w:tcPr>
          <w:p w:rsidR="00E8404B" w:rsidRPr="003D6CDF" w:rsidRDefault="003D6CDF" w:rsidP="00DA4759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主讲本科课程包括：《高频电子线路》</w:t>
            </w:r>
            <w:r w:rsidR="00DA4759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、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《通信系统仿真》</w:t>
            </w:r>
            <w:r w:rsidR="00DA4759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、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《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MATLAB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语言》等。</w:t>
            </w:r>
          </w:p>
        </w:tc>
      </w:tr>
      <w:tr w:rsidR="00E8404B" w:rsidRPr="003D6CDF" w:rsidTr="00CC4D94">
        <w:tc>
          <w:tcPr>
            <w:tcW w:w="8522" w:type="dxa"/>
            <w:gridSpan w:val="7"/>
          </w:tcPr>
          <w:p w:rsidR="00E8404B" w:rsidRPr="003D6CDF" w:rsidRDefault="00E8404B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研究方向</w:t>
            </w:r>
          </w:p>
        </w:tc>
      </w:tr>
      <w:tr w:rsidR="00E8404B" w:rsidRPr="003D6CDF" w:rsidTr="00896D35">
        <w:trPr>
          <w:trHeight w:val="908"/>
        </w:trPr>
        <w:tc>
          <w:tcPr>
            <w:tcW w:w="8522" w:type="dxa"/>
            <w:gridSpan w:val="7"/>
          </w:tcPr>
          <w:p w:rsidR="003D6CDF" w:rsidRDefault="003D6CDF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lastRenderedPageBreak/>
              <w:t>[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]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通信信号处理与测向定位</w:t>
            </w:r>
          </w:p>
          <w:p w:rsidR="003D6CDF" w:rsidRDefault="003D6CDF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[2]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农业数据处理</w:t>
            </w:r>
          </w:p>
          <w:p w:rsidR="00E8404B" w:rsidRPr="003D6CDF" w:rsidRDefault="003D6CDF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[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]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机器学习</w:t>
            </w:r>
          </w:p>
        </w:tc>
      </w:tr>
      <w:tr w:rsidR="00E8404B" w:rsidRPr="003D6CDF" w:rsidTr="008E165A">
        <w:tc>
          <w:tcPr>
            <w:tcW w:w="8522" w:type="dxa"/>
            <w:gridSpan w:val="7"/>
          </w:tcPr>
          <w:p w:rsidR="00E8404B" w:rsidRPr="003D6CDF" w:rsidRDefault="00E8404B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科研项目（</w:t>
            </w:r>
            <w:r w:rsidR="00896D35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2010-2020</w:t>
            </w:r>
            <w:r w:rsidR="00896D35"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年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）</w:t>
            </w:r>
          </w:p>
        </w:tc>
      </w:tr>
      <w:tr w:rsidR="00E8404B" w:rsidRPr="003D6CDF" w:rsidTr="00896D35">
        <w:trPr>
          <w:trHeight w:val="1058"/>
        </w:trPr>
        <w:tc>
          <w:tcPr>
            <w:tcW w:w="8522" w:type="dxa"/>
            <w:gridSpan w:val="7"/>
          </w:tcPr>
          <w:p w:rsidR="00A25CF6" w:rsidRDefault="00A25CF6" w:rsidP="00DA4759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[1] </w:t>
            </w:r>
            <w:r w:rsidRP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山东省自然科学基金培养基金</w:t>
            </w:r>
            <w:r w:rsidRP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ZR201702070013</w:t>
            </w:r>
            <w:r w:rsidRP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，</w:t>
            </w:r>
            <w:r w:rsidRP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2017-2018</w:t>
            </w:r>
            <w:r w:rsidRP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，主持；</w:t>
            </w:r>
          </w:p>
          <w:p w:rsidR="00E8404B" w:rsidRPr="00DA4759" w:rsidRDefault="00A25CF6" w:rsidP="00DA4759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[2] </w:t>
            </w:r>
            <w:r w:rsidRP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山东省自然科学基金面上项目</w:t>
            </w:r>
            <w:r w:rsidRP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ZR2019MF026</w:t>
            </w:r>
            <w:r w:rsidRP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，</w:t>
            </w:r>
            <w:r w:rsidRP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2019-2022</w:t>
            </w:r>
            <w:r w:rsidRPr="00A25CF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，主持</w:t>
            </w:r>
          </w:p>
        </w:tc>
      </w:tr>
      <w:tr w:rsidR="00E8404B" w:rsidRPr="003D6CDF" w:rsidTr="008E165A">
        <w:tc>
          <w:tcPr>
            <w:tcW w:w="8522" w:type="dxa"/>
            <w:gridSpan w:val="7"/>
          </w:tcPr>
          <w:p w:rsidR="00E8404B" w:rsidRPr="003D6CDF" w:rsidRDefault="00896D35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学术论文（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2010-2020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年，以第一作者及通讯作者发表的部分论文）</w:t>
            </w:r>
          </w:p>
        </w:tc>
      </w:tr>
      <w:tr w:rsidR="00E8404B" w:rsidRPr="003D6CDF" w:rsidTr="00896D35">
        <w:trPr>
          <w:trHeight w:val="912"/>
        </w:trPr>
        <w:tc>
          <w:tcPr>
            <w:tcW w:w="8522" w:type="dxa"/>
            <w:gridSpan w:val="7"/>
          </w:tcPr>
          <w:p w:rsidR="003D6CDF" w:rsidRPr="00DA4759" w:rsidRDefault="003D6CDF" w:rsidP="00DA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>[1]</w:t>
            </w: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ab/>
              <w:t>Real-valued DOA estimation with unknown number of sources via reweighted nuclear norm minimization, Signal Pr</w:t>
            </w:r>
            <w:r w:rsidR="00DA4759" w:rsidRPr="00DA4759">
              <w:rPr>
                <w:rFonts w:ascii="Times New Roman" w:hAnsi="Times New Roman" w:cs="Times New Roman"/>
                <w:sz w:val="28"/>
                <w:szCs w:val="28"/>
              </w:rPr>
              <w:t xml:space="preserve">ocessing, vol. 148, pp. 48-55, </w:t>
            </w: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 xml:space="preserve">2018. </w:t>
            </w:r>
          </w:p>
          <w:p w:rsidR="00DA4759" w:rsidRPr="00DA4759" w:rsidRDefault="003D6CDF" w:rsidP="00DA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>[2]</w:t>
            </w: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An efficient dictionary learning-based 2-D DOA estimation without pair matching for co-prime parallel arrays, IEEE Access, vol. 6, no. 99, pp. 8510-8518, 2018. </w:t>
            </w:r>
          </w:p>
          <w:p w:rsidR="003D6CDF" w:rsidRPr="00DA4759" w:rsidRDefault="003D6CDF" w:rsidP="00DA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>[3]</w:t>
            </w: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Reduced dimension based two-dimensional DOA estimation with full DOFs for generalized co-prime planar arrays. Sensors, vol. 18, no. 6, pp. 1725, 2018. </w:t>
            </w:r>
          </w:p>
          <w:p w:rsidR="00DA4759" w:rsidRPr="00DA4759" w:rsidRDefault="003D6CDF" w:rsidP="00DA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>[4]</w:t>
            </w: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Partial spectral search-based DOA estimation method for co-prime linear arrays, Electronics Letters, vol. 51, no. 24, pp. 2053-2055, 2015. </w:t>
            </w:r>
          </w:p>
          <w:p w:rsidR="003D6CDF" w:rsidRPr="00DA4759" w:rsidRDefault="003D6CDF" w:rsidP="00DA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>[5]</w:t>
            </w: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A low-complexity ESPRIT-based DOA estimation method for co-prime linear arrays, Sensors, vol.16, no. 9, pp. 1367, 2016. </w:t>
            </w:r>
          </w:p>
          <w:p w:rsidR="003D6CDF" w:rsidRPr="00DA4759" w:rsidRDefault="003D6CDF" w:rsidP="00DA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>[6]</w:t>
            </w: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An iterative approach for sparse direction-of-arrival estimation in </w:t>
            </w:r>
            <w:r w:rsidRPr="00DA4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co-prime arrays with off-grid targets, Digital Signal Processing, vol. 61, pp. 35-42, 2017. </w:t>
            </w:r>
          </w:p>
          <w:p w:rsidR="00DA4759" w:rsidRPr="00DA4759" w:rsidRDefault="003D6CDF" w:rsidP="00DA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>[7]</w:t>
            </w: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Two-Dimensional Direction-of-Arrival Estimation for Co-Prime Planar Arrays: A Partial Spectral Search Approach. IEEE Sensors Journal, 2016, 16(14): 5660-5670. </w:t>
            </w:r>
          </w:p>
          <w:p w:rsidR="003D6CDF" w:rsidRPr="00DA4759" w:rsidRDefault="003D6CDF" w:rsidP="00DA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 xml:space="preserve">[8] Optimal power allocation for bi-directional full duplex underlay cognitive radio networks.  </w:t>
            </w:r>
            <w:hyperlink r:id="rId9" w:anchor="LanZCGS18" w:history="1">
              <w:r w:rsidRPr="00DA4759">
                <w:rPr>
                  <w:rFonts w:ascii="Times New Roman" w:hAnsi="Times New Roman" w:cs="Times New Roman"/>
                  <w:sz w:val="28"/>
                  <w:szCs w:val="28"/>
                </w:rPr>
                <w:t>IET Communications 2018</w:t>
              </w:r>
              <w:proofErr w:type="gramStart"/>
              <w:r w:rsidRPr="00DA4759">
                <w:rPr>
                  <w:rFonts w:ascii="Times New Roman" w:hAnsi="Times New Roman" w:cs="Times New Roman"/>
                  <w:sz w:val="28"/>
                  <w:szCs w:val="28"/>
                </w:rPr>
                <w:t>,12</w:t>
              </w:r>
              <w:proofErr w:type="gramEnd"/>
              <w:r w:rsidRPr="00DA4759">
                <w:rPr>
                  <w:rFonts w:ascii="Times New Roman" w:hAnsi="Times New Roman" w:cs="Times New Roman"/>
                  <w:sz w:val="28"/>
                  <w:szCs w:val="28"/>
                </w:rPr>
                <w:t>(2)</w:t>
              </w:r>
            </w:hyperlink>
            <w:r w:rsidR="00DA4759" w:rsidRPr="00DA4759">
              <w:rPr>
                <w:rFonts w:ascii="Times New Roman" w:hAnsi="Times New Roman" w:cs="Times New Roman"/>
                <w:sz w:val="28"/>
                <w:szCs w:val="28"/>
              </w:rPr>
              <w:t>: 220-227.</w:t>
            </w:r>
          </w:p>
          <w:p w:rsidR="00E8404B" w:rsidRPr="00DA4759" w:rsidRDefault="003D6CDF" w:rsidP="00DA4759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A4759">
              <w:rPr>
                <w:rFonts w:ascii="Times New Roman" w:hAnsi="Times New Roman" w:cs="Times New Roman"/>
                <w:sz w:val="28"/>
                <w:szCs w:val="28"/>
              </w:rPr>
              <w:t>[9] Performance Analysis of Transmit Antenna Selection for Cognitive Radio Systems with Imperfect Channel Estimation, EURASIP Journal on Advances in Sig</w:t>
            </w:r>
            <w:r w:rsidR="00DA4759" w:rsidRPr="00DA4759">
              <w:rPr>
                <w:rFonts w:ascii="Times New Roman" w:hAnsi="Times New Roman" w:cs="Times New Roman"/>
                <w:sz w:val="28"/>
                <w:szCs w:val="28"/>
              </w:rPr>
              <w:t>nal Processing, 2016, 2016: 1-9.</w:t>
            </w:r>
          </w:p>
        </w:tc>
      </w:tr>
      <w:tr w:rsidR="00E8404B" w:rsidRPr="003D6CDF" w:rsidTr="008E165A">
        <w:tc>
          <w:tcPr>
            <w:tcW w:w="8522" w:type="dxa"/>
            <w:gridSpan w:val="7"/>
          </w:tcPr>
          <w:p w:rsidR="00E8404B" w:rsidRPr="003D6CDF" w:rsidRDefault="00896D35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lastRenderedPageBreak/>
              <w:t>教材专著（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2010-2020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年）</w:t>
            </w:r>
          </w:p>
        </w:tc>
      </w:tr>
      <w:tr w:rsidR="00896D35" w:rsidRPr="003D6CDF" w:rsidTr="008E165A">
        <w:tc>
          <w:tcPr>
            <w:tcW w:w="8522" w:type="dxa"/>
            <w:gridSpan w:val="7"/>
          </w:tcPr>
          <w:p w:rsidR="00896D35" w:rsidRPr="003D6CDF" w:rsidRDefault="00A25CF6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无</w:t>
            </w:r>
          </w:p>
        </w:tc>
      </w:tr>
      <w:tr w:rsidR="00896D35" w:rsidRPr="003D6CDF" w:rsidTr="008E165A">
        <w:tc>
          <w:tcPr>
            <w:tcW w:w="8522" w:type="dxa"/>
            <w:gridSpan w:val="7"/>
          </w:tcPr>
          <w:p w:rsidR="00896D35" w:rsidRPr="003D6CDF" w:rsidRDefault="00896D35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发明专利（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2010-2020</w:t>
            </w:r>
            <w:r w:rsidRPr="003D6CDF">
              <w:rPr>
                <w:rFonts w:ascii="Times New Roman" w:eastAsia="仿宋_GB2312" w:hAnsi="Times New Roman" w:cs="Times New Roman"/>
                <w:sz w:val="28"/>
                <w:szCs w:val="32"/>
              </w:rPr>
              <w:t>年）</w:t>
            </w:r>
          </w:p>
        </w:tc>
      </w:tr>
      <w:tr w:rsidR="00896D35" w:rsidRPr="003D6CDF" w:rsidTr="008E165A">
        <w:tc>
          <w:tcPr>
            <w:tcW w:w="8522" w:type="dxa"/>
            <w:gridSpan w:val="7"/>
          </w:tcPr>
          <w:p w:rsidR="003D6CDF" w:rsidRPr="003D6CDF" w:rsidRDefault="003D6CDF" w:rsidP="003D6CDF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[1]</w:t>
            </w: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ab/>
            </w: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一种用于认知全双工无线通信系统的功率分配方法，中国，公开号：</w:t>
            </w: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106211303A</w:t>
            </w:r>
          </w:p>
          <w:p w:rsidR="003D6CDF" w:rsidRPr="003D6CDF" w:rsidRDefault="003D6CDF" w:rsidP="003D6CDF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[2]</w:t>
            </w: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ab/>
            </w: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互质阵列中基于迭代稀疏重构的</w:t>
            </w: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DOA</w:t>
            </w: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估计方法，中国，公开号：</w:t>
            </w: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106021637A</w:t>
            </w:r>
          </w:p>
          <w:p w:rsidR="00896D35" w:rsidRPr="003D6CDF" w:rsidRDefault="003D6CDF" w:rsidP="003D6CDF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[3]</w:t>
            </w: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ab/>
            </w: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基于</w:t>
            </w: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NB-</w:t>
            </w:r>
            <w:proofErr w:type="spellStart"/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IoT</w:t>
            </w:r>
            <w:proofErr w:type="spellEnd"/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的室内环境控制系统，中国，公开号：</w:t>
            </w:r>
            <w:r w:rsidRPr="003D6CD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208285343U</w:t>
            </w:r>
          </w:p>
        </w:tc>
      </w:tr>
    </w:tbl>
    <w:p w:rsidR="00E8404B" w:rsidRPr="003D6CDF" w:rsidRDefault="00E8404B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E8404B" w:rsidRPr="003D6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984" w:rsidRDefault="00732984" w:rsidP="005D1DBA">
      <w:r>
        <w:separator/>
      </w:r>
    </w:p>
  </w:endnote>
  <w:endnote w:type="continuationSeparator" w:id="0">
    <w:p w:rsidR="00732984" w:rsidRDefault="00732984" w:rsidP="005D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984" w:rsidRDefault="00732984" w:rsidP="005D1DBA">
      <w:r>
        <w:separator/>
      </w:r>
    </w:p>
  </w:footnote>
  <w:footnote w:type="continuationSeparator" w:id="0">
    <w:p w:rsidR="00732984" w:rsidRDefault="00732984" w:rsidP="005D1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F349A"/>
    <w:multiLevelType w:val="hybridMultilevel"/>
    <w:tmpl w:val="809C7CDC"/>
    <w:lvl w:ilvl="0" w:tplc="186E9924">
      <w:start w:val="1"/>
      <w:numFmt w:val="decimal"/>
      <w:lvlText w:val="[%1]"/>
      <w:lvlJc w:val="left"/>
      <w:pPr>
        <w:ind w:left="315" w:hanging="3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41"/>
    <w:rsid w:val="00007423"/>
    <w:rsid w:val="00016E7E"/>
    <w:rsid w:val="00065E0D"/>
    <w:rsid w:val="00230E95"/>
    <w:rsid w:val="002E574A"/>
    <w:rsid w:val="003B35AF"/>
    <w:rsid w:val="003D6CDF"/>
    <w:rsid w:val="0050461B"/>
    <w:rsid w:val="005D1DBA"/>
    <w:rsid w:val="00603818"/>
    <w:rsid w:val="006952C0"/>
    <w:rsid w:val="00732984"/>
    <w:rsid w:val="00756D1B"/>
    <w:rsid w:val="007675C4"/>
    <w:rsid w:val="00790741"/>
    <w:rsid w:val="007A4C39"/>
    <w:rsid w:val="007D6D70"/>
    <w:rsid w:val="00896D35"/>
    <w:rsid w:val="008E37FB"/>
    <w:rsid w:val="00A25CF6"/>
    <w:rsid w:val="00A9671D"/>
    <w:rsid w:val="00B07F60"/>
    <w:rsid w:val="00B877E4"/>
    <w:rsid w:val="00BB5758"/>
    <w:rsid w:val="00C27C88"/>
    <w:rsid w:val="00C542B5"/>
    <w:rsid w:val="00CA47D8"/>
    <w:rsid w:val="00D1065B"/>
    <w:rsid w:val="00DA4759"/>
    <w:rsid w:val="00DF62D0"/>
    <w:rsid w:val="00E02198"/>
    <w:rsid w:val="00E06314"/>
    <w:rsid w:val="00E802F5"/>
    <w:rsid w:val="00E8404B"/>
    <w:rsid w:val="00EC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840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D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DBA"/>
    <w:rPr>
      <w:sz w:val="18"/>
      <w:szCs w:val="18"/>
    </w:rPr>
  </w:style>
  <w:style w:type="paragraph" w:customStyle="1" w:styleId="vsbcontentstart">
    <w:name w:val="vsbcontent_start"/>
    <w:basedOn w:val="a"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8404B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E8404B"/>
    <w:rPr>
      <w:rFonts w:ascii="宋体" w:eastAsia="宋体" w:hAnsi="宋体" w:cs="宋体"/>
      <w:b/>
      <w:bCs/>
      <w:kern w:val="0"/>
      <w:sz w:val="27"/>
      <w:szCs w:val="27"/>
    </w:rPr>
  </w:style>
  <w:style w:type="table" w:styleId="a7">
    <w:name w:val="Table Grid"/>
    <w:basedOn w:val="a1"/>
    <w:uiPriority w:val="59"/>
    <w:rsid w:val="00E84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D6CDF"/>
    <w:pPr>
      <w:ind w:firstLineChars="200" w:firstLine="420"/>
      <w:jc w:val="left"/>
    </w:pPr>
    <w:rPr>
      <w:rFonts w:ascii="Microsoft JhengHei Light" w:eastAsia="Microsoft JhengHei Light" w:hAnsi="Microsoft JhengHei Light" w:cs="Microsoft JhengHei Light"/>
      <w:color w:val="000000"/>
      <w:kern w:val="0"/>
      <w:sz w:val="24"/>
      <w:szCs w:val="24"/>
      <w:lang w:val="zh-TW" w:eastAsia="zh-TW" w:bidi="zh-TW"/>
    </w:rPr>
  </w:style>
  <w:style w:type="paragraph" w:styleId="a9">
    <w:name w:val="Balloon Text"/>
    <w:basedOn w:val="a"/>
    <w:link w:val="Char1"/>
    <w:uiPriority w:val="99"/>
    <w:semiHidden/>
    <w:unhideWhenUsed/>
    <w:rsid w:val="00BB575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B57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840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D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DBA"/>
    <w:rPr>
      <w:sz w:val="18"/>
      <w:szCs w:val="18"/>
    </w:rPr>
  </w:style>
  <w:style w:type="paragraph" w:customStyle="1" w:styleId="vsbcontentstart">
    <w:name w:val="vsbcontent_start"/>
    <w:basedOn w:val="a"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8404B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E8404B"/>
    <w:rPr>
      <w:rFonts w:ascii="宋体" w:eastAsia="宋体" w:hAnsi="宋体" w:cs="宋体"/>
      <w:b/>
      <w:bCs/>
      <w:kern w:val="0"/>
      <w:sz w:val="27"/>
      <w:szCs w:val="27"/>
    </w:rPr>
  </w:style>
  <w:style w:type="table" w:styleId="a7">
    <w:name w:val="Table Grid"/>
    <w:basedOn w:val="a1"/>
    <w:uiPriority w:val="59"/>
    <w:rsid w:val="00E84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D6CDF"/>
    <w:pPr>
      <w:ind w:firstLineChars="200" w:firstLine="420"/>
      <w:jc w:val="left"/>
    </w:pPr>
    <w:rPr>
      <w:rFonts w:ascii="Microsoft JhengHei Light" w:eastAsia="Microsoft JhengHei Light" w:hAnsi="Microsoft JhengHei Light" w:cs="Microsoft JhengHei Light"/>
      <w:color w:val="000000"/>
      <w:kern w:val="0"/>
      <w:sz w:val="24"/>
      <w:szCs w:val="24"/>
      <w:lang w:val="zh-TW" w:eastAsia="zh-TW" w:bidi="zh-TW"/>
    </w:rPr>
  </w:style>
  <w:style w:type="paragraph" w:styleId="a9">
    <w:name w:val="Balloon Text"/>
    <w:basedOn w:val="a"/>
    <w:link w:val="Char1"/>
    <w:uiPriority w:val="99"/>
    <w:semiHidden/>
    <w:unhideWhenUsed/>
    <w:rsid w:val="00BB575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B57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blp.uni-trier.de/db/journals/iet-com/iet-com12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zhouhu </dc:creator>
  <cp:keywords/>
  <dc:description/>
  <cp:lastModifiedBy>daohangxitong.com</cp:lastModifiedBy>
  <cp:revision>20</cp:revision>
  <dcterms:created xsi:type="dcterms:W3CDTF">2020-09-18T00:49:00Z</dcterms:created>
  <dcterms:modified xsi:type="dcterms:W3CDTF">2022-07-21T02:14:00Z</dcterms:modified>
</cp:coreProperties>
</file>