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F092">
      <w:pPr>
        <w:keepNext w:val="0"/>
        <w:keepLines w:val="0"/>
        <w:pageBreakBefore w:val="0"/>
        <w:widowControl/>
        <w:kinsoku/>
        <w:wordWrap w:val="0"/>
        <w:overflowPunct/>
        <w:topLinePunct/>
        <w:autoSpaceDE w:val="0"/>
        <w:autoSpaceDN w:val="0"/>
        <w:bidi w:val="0"/>
        <w:adjustRightInd w:val="0"/>
        <w:snapToGrid w:val="0"/>
        <w:spacing w:before="43" w:line="242" w:lineRule="auto"/>
        <w:jc w:val="center"/>
        <w:outlineLvl w:val="0"/>
        <w:rPr>
          <w:rFonts w:hint="eastAsia" w:ascii="方正小标宋简体" w:hAnsi="方正小标宋简体" w:eastAsia="方正小标宋简体" w:cs="方正小标宋简体"/>
          <w:color w:val="auto"/>
          <w:spacing w:val="5"/>
          <w:sz w:val="43"/>
          <w:szCs w:val="43"/>
          <w:lang w:val="en-US" w:eastAsia="zh-CN"/>
        </w:rPr>
      </w:pPr>
      <w:r>
        <w:rPr>
          <w:rFonts w:hint="eastAsia" w:ascii="方正小标宋简体" w:hAnsi="方正小标宋简体" w:eastAsia="方正小标宋简体" w:cs="方正小标宋简体"/>
          <w:color w:val="auto"/>
          <w:spacing w:val="5"/>
          <w:sz w:val="43"/>
          <w:szCs w:val="43"/>
          <w:lang w:val="en-US" w:eastAsia="zh-CN"/>
        </w:rPr>
        <w:t>山东农业大学信息科学与工程学院</w:t>
      </w:r>
    </w:p>
    <w:p w14:paraId="0C55C828">
      <w:pPr>
        <w:keepNext w:val="0"/>
        <w:keepLines w:val="0"/>
        <w:pageBreakBefore w:val="0"/>
        <w:widowControl/>
        <w:kinsoku/>
        <w:wordWrap w:val="0"/>
        <w:overflowPunct/>
        <w:topLinePunct/>
        <w:autoSpaceDE w:val="0"/>
        <w:autoSpaceDN w:val="0"/>
        <w:bidi w:val="0"/>
        <w:adjustRightInd w:val="0"/>
        <w:snapToGrid w:val="0"/>
        <w:spacing w:before="43" w:line="242" w:lineRule="auto"/>
        <w:jc w:val="center"/>
        <w:outlineLvl w:val="0"/>
        <w:rPr>
          <w:rFonts w:ascii="方正小标宋简体" w:hAnsi="方正小标宋简体" w:eastAsia="方正小标宋简体" w:cs="方正小标宋简体"/>
          <w:color w:val="auto"/>
          <w:sz w:val="43"/>
          <w:szCs w:val="43"/>
        </w:rPr>
      </w:pPr>
      <w:r>
        <w:rPr>
          <w:rFonts w:ascii="方正小标宋简体" w:hAnsi="方正小标宋简体" w:eastAsia="方正小标宋简体" w:cs="方正小标宋简体"/>
          <w:color w:val="auto"/>
          <w:spacing w:val="8"/>
          <w:sz w:val="43"/>
          <w:szCs w:val="43"/>
        </w:rPr>
        <w:t>2026年硕士研究生复试录取工作方案</w:t>
      </w:r>
    </w:p>
    <w:p w14:paraId="48C7C40E">
      <w:pPr>
        <w:keepNext w:val="0"/>
        <w:keepLines w:val="0"/>
        <w:pageBreakBefore w:val="0"/>
        <w:widowControl/>
        <w:kinsoku/>
        <w:wordWrap w:val="0"/>
        <w:overflowPunct/>
        <w:topLinePunct/>
        <w:autoSpaceDE w:val="0"/>
        <w:autoSpaceDN w:val="0"/>
        <w:bidi w:val="0"/>
        <w:adjustRightInd w:val="0"/>
        <w:snapToGrid w:val="0"/>
        <w:rPr>
          <w:rFonts w:ascii="Arial"/>
          <w:color w:val="auto"/>
          <w:sz w:val="21"/>
        </w:rPr>
      </w:pPr>
    </w:p>
    <w:p w14:paraId="2B39FA4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硕士研究生招生复试录取是研究生招生工作的关键环节，是</w:t>
      </w:r>
      <w:r>
        <w:rPr>
          <w:color w:val="auto"/>
          <w:spacing w:val="2"/>
        </w:rPr>
        <w:t>提高人才选拔质量的重要途径。根据《教育部关于印发〈20</w:t>
      </w:r>
      <w:r>
        <w:rPr>
          <w:color w:val="auto"/>
          <w:spacing w:val="1"/>
        </w:rPr>
        <w:t>26年</w:t>
      </w:r>
      <w:r>
        <w:rPr>
          <w:color w:val="auto"/>
          <w:spacing w:val="-13"/>
        </w:rPr>
        <w:t>全国硕士研究生招生工作管理规定〉的通知》（教学〔2025〕2号，</w:t>
      </w:r>
      <w:r>
        <w:rPr>
          <w:color w:val="auto"/>
          <w:spacing w:val="-4"/>
        </w:rPr>
        <w:t>以下简称《招生管理规定》）《关于做好2026年全国硕士研究生复试录取工作的通知》（教学司〔2026〕3号）《山东省教育招</w:t>
      </w:r>
      <w:r>
        <w:rPr>
          <w:color w:val="auto"/>
          <w:spacing w:val="7"/>
        </w:rPr>
        <w:t>生考试院关于做好山东省2026年硕士研究生复试录取工作的通</w:t>
      </w:r>
      <w:r>
        <w:rPr>
          <w:color w:val="auto"/>
          <w:spacing w:val="1"/>
        </w:rPr>
        <w:t>知》（鲁招考〔2026〕26号）</w:t>
      </w:r>
      <w:r>
        <w:rPr>
          <w:rFonts w:hint="eastAsia"/>
          <w:color w:val="auto"/>
          <w:spacing w:val="1"/>
          <w:lang w:val="en-US" w:eastAsia="zh-CN"/>
        </w:rPr>
        <w:t>和</w:t>
      </w:r>
      <w:r>
        <w:rPr>
          <w:rFonts w:hint="eastAsia" w:ascii="仿宋_GB2312" w:eastAsia="仿宋_GB2312"/>
          <w:color w:val="auto"/>
          <w:sz w:val="32"/>
          <w:szCs w:val="32"/>
        </w:rPr>
        <w:t>《山东农业大学202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年硕士研究生复试录取工作方案》</w:t>
      </w:r>
      <w:r>
        <w:rPr>
          <w:color w:val="auto"/>
          <w:spacing w:val="1"/>
        </w:rPr>
        <w:t>等相关文件要求，结合</w:t>
      </w:r>
      <w:r>
        <w:rPr>
          <w:rFonts w:hint="eastAsia"/>
          <w:color w:val="auto"/>
          <w:spacing w:val="1"/>
          <w:lang w:val="en-US" w:eastAsia="zh-CN"/>
        </w:rPr>
        <w:t>我院</w:t>
      </w:r>
      <w:r>
        <w:rPr>
          <w:color w:val="auto"/>
          <w:spacing w:val="1"/>
        </w:rPr>
        <w:t>实际情况，特制定</w:t>
      </w:r>
      <w:r>
        <w:rPr>
          <w:rFonts w:hint="eastAsia"/>
          <w:color w:val="auto"/>
          <w:spacing w:val="1"/>
          <w:lang w:val="en-US" w:eastAsia="zh-CN"/>
        </w:rPr>
        <w:t>信息科学与工程学院</w:t>
      </w:r>
      <w:r>
        <w:rPr>
          <w:color w:val="auto"/>
          <w:spacing w:val="1"/>
        </w:rPr>
        <w:t>2026年硕士研究生复试录取工作方案。</w:t>
      </w:r>
    </w:p>
    <w:p w14:paraId="2002A9E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4"/>
          <w:sz w:val="31"/>
          <w:szCs w:val="31"/>
        </w:rPr>
        <w:t>一、组织领导</w:t>
      </w:r>
    </w:p>
    <w:p w14:paraId="5DC7F33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w:t>
      </w:r>
      <w:r>
        <w:rPr>
          <w:rFonts w:hint="eastAsia"/>
          <w:color w:val="auto"/>
          <w:spacing w:val="5"/>
          <w:lang w:val="en-US" w:eastAsia="zh-CN"/>
        </w:rPr>
        <w:t>一</w:t>
      </w:r>
      <w:r>
        <w:rPr>
          <w:color w:val="auto"/>
          <w:spacing w:val="5"/>
        </w:rPr>
        <w:t>）学院成立由党政主要负责人、分管院长、教授委员会主任和导师组组长组成的学院研究生招生委员会。学院招生委</w:t>
      </w:r>
      <w:r>
        <w:rPr>
          <w:color w:val="auto"/>
          <w:spacing w:val="4"/>
        </w:rPr>
        <w:t>员会根据学校有关规定研究确定本学院的具体复试安排、复试工</w:t>
      </w:r>
      <w:r>
        <w:rPr>
          <w:color w:val="auto"/>
          <w:spacing w:val="5"/>
        </w:rPr>
        <w:t>作小组成员名单以及复试中的其它相关事宜；组织复试考生的专业课笔试、面试、外语测试、政审、体检等；监督和检查复试工</w:t>
      </w:r>
      <w:r>
        <w:rPr>
          <w:color w:val="auto"/>
          <w:spacing w:val="6"/>
        </w:rPr>
        <w:t>作小组工作，审查各专业拟录取名单并签署意见</w:t>
      </w:r>
      <w:r>
        <w:rPr>
          <w:rFonts w:hint="eastAsia"/>
          <w:color w:val="auto"/>
          <w:spacing w:val="6"/>
          <w:lang w:eastAsia="zh-CN"/>
        </w:rPr>
        <w:t>；</w:t>
      </w:r>
      <w:r>
        <w:rPr>
          <w:rFonts w:hint="eastAsia"/>
          <w:color w:val="auto"/>
          <w:spacing w:val="6"/>
          <w:lang w:val="en-US" w:eastAsia="zh-CN"/>
        </w:rPr>
        <w:t>负责</w:t>
      </w:r>
      <w:r>
        <w:rPr>
          <w:color w:val="auto"/>
          <w:spacing w:val="17"/>
        </w:rPr>
        <w:t>对全部复试工作的工作人员进</w:t>
      </w:r>
      <w:r>
        <w:rPr>
          <w:color w:val="auto"/>
          <w:spacing w:val="5"/>
        </w:rPr>
        <w:t>行政策、业务、纪律等方面的培训，使其明确工作纪律、工作程</w:t>
      </w:r>
      <w:r>
        <w:rPr>
          <w:color w:val="auto"/>
          <w:spacing w:val="8"/>
        </w:rPr>
        <w:t>序、评判规则和评判标准。</w:t>
      </w:r>
    </w:p>
    <w:p w14:paraId="5A89E7B1">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8" w:firstLineChars="200"/>
        <w:jc w:val="both"/>
        <w:textAlignment w:val="baseline"/>
        <w:rPr>
          <w:color w:val="auto"/>
        </w:rPr>
      </w:pPr>
      <w:r>
        <w:rPr>
          <w:color w:val="auto"/>
          <w:spacing w:val="2"/>
        </w:rPr>
        <w:t>（</w:t>
      </w:r>
      <w:r>
        <w:rPr>
          <w:rFonts w:hint="eastAsia"/>
          <w:color w:val="auto"/>
          <w:spacing w:val="2"/>
          <w:lang w:val="en-US" w:eastAsia="zh-CN"/>
        </w:rPr>
        <w:t>二</w:t>
      </w:r>
      <w:r>
        <w:rPr>
          <w:color w:val="auto"/>
          <w:spacing w:val="2"/>
        </w:rPr>
        <w:t>）学院成立以招生专业（研究方向）</w:t>
      </w:r>
      <w:r>
        <w:rPr>
          <w:color w:val="auto"/>
          <w:spacing w:val="1"/>
        </w:rPr>
        <w:t>为单位、以学科</w:t>
      </w:r>
      <w:r>
        <w:rPr>
          <w:color w:val="auto"/>
          <w:spacing w:val="5"/>
        </w:rPr>
        <w:t>负责人为组长、选派经验丰富、业务水平高、公道正派的导师为</w:t>
      </w:r>
      <w:r>
        <w:rPr>
          <w:color w:val="auto"/>
          <w:spacing w:val="3"/>
        </w:rPr>
        <w:t>成员的复试工作小组（每个复试小组成员一般不少于5人</w:t>
      </w:r>
      <w:r>
        <w:rPr>
          <w:color w:val="auto"/>
          <w:spacing w:val="-25"/>
        </w:rPr>
        <w:t>）</w:t>
      </w:r>
      <w:r>
        <w:rPr>
          <w:rFonts w:hint="eastAsia"/>
          <w:color w:val="auto"/>
          <w:spacing w:val="-25"/>
          <w:lang w:eastAsia="zh-CN"/>
        </w:rPr>
        <w:t>，</w:t>
      </w:r>
      <w:r>
        <w:rPr>
          <w:rFonts w:hint="eastAsia"/>
          <w:color w:val="auto"/>
          <w:spacing w:val="-25"/>
        </w:rPr>
        <w:t>鼓励聘请符合遴选标准的校外专家参与面试</w:t>
      </w:r>
      <w:r>
        <w:rPr>
          <w:rFonts w:hint="eastAsia"/>
          <w:color w:val="auto"/>
          <w:spacing w:val="-25"/>
          <w:lang w:eastAsia="zh-CN"/>
        </w:rPr>
        <w:t>。</w:t>
      </w:r>
      <w:r>
        <w:rPr>
          <w:color w:val="auto"/>
          <w:spacing w:val="5"/>
        </w:rPr>
        <w:t>学院根据专业要求</w:t>
      </w:r>
      <w:r>
        <w:rPr>
          <w:color w:val="auto"/>
          <w:spacing w:val="9"/>
        </w:rPr>
        <w:t>和考生具体情况确定复试的笔试、面试和实践能力考核等内</w:t>
      </w:r>
      <w:r>
        <w:rPr>
          <w:color w:val="auto"/>
          <w:spacing w:val="8"/>
        </w:rPr>
        <w:t>容、</w:t>
      </w:r>
      <w:r>
        <w:rPr>
          <w:color w:val="auto"/>
          <w:spacing w:val="5"/>
        </w:rPr>
        <w:t>试题、评分标准，并具体组织实施。加强复试管理，采取随机选定考生次序、随机确定复试工作组成人员、随机抽取复试试题等措施；认真审查考生证件，确认考生身份，严禁考生替考等现象</w:t>
      </w:r>
      <w:r>
        <w:rPr>
          <w:color w:val="auto"/>
          <w:spacing w:val="4"/>
        </w:rPr>
        <w:t>发生；安排2名以上人员负责现场记录、考生成绩登录统计等工</w:t>
      </w:r>
      <w:r>
        <w:rPr>
          <w:color w:val="auto"/>
          <w:spacing w:val="5"/>
        </w:rPr>
        <w:t>作；做好复试成绩评定，写出复试评语，根据招生计划提出拟录</w:t>
      </w:r>
      <w:r>
        <w:rPr>
          <w:color w:val="auto"/>
          <w:spacing w:val="-7"/>
        </w:rPr>
        <w:t>取名单。</w:t>
      </w:r>
    </w:p>
    <w:p w14:paraId="6E0FE03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学校研究生招生委员会、研究生招生考试专项检查组、学院</w:t>
      </w:r>
      <w:r>
        <w:rPr>
          <w:color w:val="auto"/>
          <w:spacing w:val="5"/>
        </w:rPr>
        <w:t>研究生招生委员会、学院复试工作小组、学院专业复试工作组等所有组成成员要实行回避制度。</w:t>
      </w:r>
    </w:p>
    <w:p w14:paraId="20C1E3F9">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8"/>
          <w:sz w:val="31"/>
          <w:szCs w:val="31"/>
        </w:rPr>
        <w:t>二、工作原则与工作要求</w:t>
      </w:r>
    </w:p>
    <w:p w14:paraId="701F70E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复试是硕士研究生招生考试的重要组成部分，用于考查考生的创新能力、专业素养和综合素质等，也是硕士研究生录取的必</w:t>
      </w:r>
      <w:r>
        <w:rPr>
          <w:color w:val="auto"/>
          <w:spacing w:val="5"/>
        </w:rPr>
        <w:t>要环节。复试录取工作要坚持“按需招生、德智体全面衡</w:t>
      </w:r>
      <w:r>
        <w:rPr>
          <w:color w:val="auto"/>
          <w:spacing w:val="4"/>
        </w:rPr>
        <w:t>量、择</w:t>
      </w:r>
      <w:r>
        <w:rPr>
          <w:color w:val="auto"/>
          <w:spacing w:val="5"/>
        </w:rPr>
        <w:t>优录取、保证质量、宁缺毋滥”的原则。强化复试环节在硕士研</w:t>
      </w:r>
      <w:r>
        <w:rPr>
          <w:color w:val="auto"/>
          <w:spacing w:val="-3"/>
        </w:rPr>
        <w:t>究生招生中的重要作用，坚持客观、公平、公正；加强复试录取</w:t>
      </w:r>
      <w:r>
        <w:rPr>
          <w:color w:val="auto"/>
          <w:spacing w:val="-6"/>
        </w:rPr>
        <w:t>环节监督，做到政策透明、程序公正、结果公开、监督机制健全，</w:t>
      </w:r>
      <w:r>
        <w:rPr>
          <w:color w:val="auto"/>
          <w:spacing w:val="5"/>
        </w:rPr>
        <w:t>维护考生的合法权益。</w:t>
      </w:r>
      <w:r>
        <w:rPr>
          <w:rFonts w:hint="eastAsia"/>
          <w:color w:val="auto"/>
          <w:spacing w:val="5"/>
          <w:lang w:val="en-US" w:eastAsia="zh-CN"/>
        </w:rPr>
        <w:t>坚持</w:t>
      </w:r>
      <w:r>
        <w:rPr>
          <w:color w:val="auto"/>
          <w:spacing w:val="5"/>
        </w:rPr>
        <w:t>做到以下几点：</w:t>
      </w:r>
    </w:p>
    <w:p w14:paraId="43DEA27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2" w:firstLineChars="200"/>
        <w:jc w:val="both"/>
        <w:textAlignment w:val="baseline"/>
        <w:rPr>
          <w:color w:val="auto"/>
        </w:rPr>
      </w:pPr>
      <w:r>
        <w:rPr>
          <w:color w:val="auto"/>
          <w:spacing w:val="3"/>
        </w:rPr>
        <w:t>（一）安全性。安全保密是复试录取工作的“生命线”，招</w:t>
      </w:r>
      <w:r>
        <w:rPr>
          <w:color w:val="auto"/>
          <w:spacing w:val="5"/>
        </w:rPr>
        <w:t>生学院要按照“严之又严、慎之又慎、细之又细、实之又实”要</w:t>
      </w:r>
      <w:r>
        <w:rPr>
          <w:color w:val="auto"/>
          <w:spacing w:val="-2"/>
        </w:rPr>
        <w:t>求，全力做好复试安全保密工作。学院</w:t>
      </w:r>
      <w:r>
        <w:rPr>
          <w:rFonts w:hint="eastAsia"/>
          <w:color w:val="auto"/>
          <w:spacing w:val="-2"/>
          <w:lang w:val="en-US" w:eastAsia="zh-CN"/>
        </w:rPr>
        <w:t>将</w:t>
      </w:r>
      <w:r>
        <w:rPr>
          <w:color w:val="auto"/>
          <w:spacing w:val="-2"/>
        </w:rPr>
        <w:t>充分考虑组考</w:t>
      </w:r>
      <w:r>
        <w:rPr>
          <w:color w:val="auto"/>
          <w:spacing w:val="-3"/>
        </w:rPr>
        <w:t>方式、</w:t>
      </w:r>
      <w:r>
        <w:rPr>
          <w:color w:val="auto"/>
          <w:spacing w:val="5"/>
        </w:rPr>
        <w:t>复试人数、学科特点等，提前组织专家命制好充足的试题，防止</w:t>
      </w:r>
      <w:r>
        <w:rPr>
          <w:color w:val="auto"/>
          <w:spacing w:val="7"/>
        </w:rPr>
        <w:t>试题外泄。复试试题管理按照初试有关要求严格执行。</w:t>
      </w:r>
    </w:p>
    <w:p w14:paraId="77D0387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color w:val="auto"/>
        </w:rPr>
      </w:pPr>
      <w:r>
        <w:rPr>
          <w:color w:val="auto"/>
          <w:spacing w:val="9"/>
        </w:rPr>
        <w:t>（二）公平性。学院</w:t>
      </w:r>
      <w:r>
        <w:rPr>
          <w:rFonts w:hint="eastAsia"/>
          <w:color w:val="auto"/>
          <w:spacing w:val="9"/>
          <w:lang w:val="en-US" w:eastAsia="zh-CN"/>
        </w:rPr>
        <w:t>将</w:t>
      </w:r>
      <w:r>
        <w:rPr>
          <w:color w:val="auto"/>
          <w:spacing w:val="9"/>
        </w:rPr>
        <w:t>采取有效措施，加强</w:t>
      </w:r>
      <w:r>
        <w:rPr>
          <w:color w:val="auto"/>
          <w:spacing w:val="8"/>
        </w:rPr>
        <w:t>组织管理。</w:t>
      </w:r>
      <w:r>
        <w:rPr>
          <w:color w:val="auto"/>
          <w:spacing w:val="5"/>
        </w:rPr>
        <w:t>严格审查考生资格，严格复试过程规范管理，严肃考风考纪，确</w:t>
      </w:r>
      <w:r>
        <w:rPr>
          <w:color w:val="auto"/>
          <w:spacing w:val="1"/>
        </w:rPr>
        <w:t>保复试公平公正。</w:t>
      </w:r>
    </w:p>
    <w:p w14:paraId="0E95A30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（三）科学性。学院</w:t>
      </w:r>
      <w:r>
        <w:rPr>
          <w:rFonts w:hint="eastAsia"/>
          <w:color w:val="auto"/>
          <w:spacing w:val="5"/>
          <w:lang w:val="en-US" w:eastAsia="zh-CN"/>
        </w:rPr>
        <w:t>将</w:t>
      </w:r>
      <w:r>
        <w:rPr>
          <w:color w:val="auto"/>
          <w:spacing w:val="5"/>
        </w:rPr>
        <w:t>针对不同的复试方式、学科专业</w:t>
      </w:r>
      <w:r>
        <w:rPr>
          <w:color w:val="auto"/>
          <w:spacing w:val="9"/>
        </w:rPr>
        <w:t>特点和办学特色，精心设计复试内容，确保考</w:t>
      </w:r>
      <w:r>
        <w:rPr>
          <w:color w:val="auto"/>
          <w:spacing w:val="8"/>
        </w:rPr>
        <w:t>核科学有效。</w:t>
      </w:r>
    </w:p>
    <w:p w14:paraId="68B466CA">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1"/>
          <w:sz w:val="31"/>
          <w:szCs w:val="31"/>
        </w:rPr>
        <w:t>三、复试</w:t>
      </w:r>
    </w:p>
    <w:p w14:paraId="189A0996">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我</w:t>
      </w:r>
      <w:r>
        <w:rPr>
          <w:rFonts w:hint="eastAsia"/>
          <w:color w:val="auto"/>
          <w:spacing w:val="6"/>
          <w:lang w:val="en-US" w:eastAsia="zh-CN"/>
        </w:rPr>
        <w:t>院</w:t>
      </w:r>
      <w:r>
        <w:rPr>
          <w:color w:val="auto"/>
          <w:spacing w:val="6"/>
        </w:rPr>
        <w:t>2026年一志愿考生复试采取现场复试方式，调剂考生</w:t>
      </w:r>
      <w:r>
        <w:rPr>
          <w:color w:val="auto"/>
          <w:spacing w:val="5"/>
        </w:rPr>
        <w:t>采取线上复试方式，请广大考生做好准备，合理规划复试或调</w:t>
      </w:r>
      <w:r>
        <w:rPr>
          <w:color w:val="auto"/>
          <w:spacing w:val="-7"/>
        </w:rPr>
        <w:t>剂行程。</w:t>
      </w:r>
    </w:p>
    <w:p w14:paraId="05D31A0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8" w:firstLineChars="200"/>
        <w:jc w:val="both"/>
        <w:textAlignment w:val="baseline"/>
        <w:rPr>
          <w:color w:val="auto"/>
        </w:rPr>
      </w:pPr>
      <w:r>
        <w:rPr>
          <w:color w:val="auto"/>
          <w:spacing w:val="2"/>
        </w:rPr>
        <w:t>（一）复试时间</w:t>
      </w:r>
    </w:p>
    <w:p w14:paraId="3DB73204">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default" w:ascii="仿宋_GB2312" w:eastAsia="仿宋_GB2312"/>
          <w:color w:val="auto"/>
          <w:sz w:val="32"/>
          <w:szCs w:val="32"/>
          <w:lang w:val="en-US" w:eastAsia="zh-CN"/>
        </w:rPr>
      </w:pPr>
      <w:r>
        <w:rPr>
          <w:rFonts w:hint="eastAsia" w:ascii="仿宋_GB2312" w:eastAsia="仿宋_GB2312"/>
          <w:color w:val="auto"/>
          <w:sz w:val="32"/>
          <w:szCs w:val="32"/>
        </w:rPr>
        <w:t>复试笔试时间：202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时长100分钟</w:t>
      </w:r>
    </w:p>
    <w:p w14:paraId="098A88E7">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eastAsia="仿宋_GB2312"/>
          <w:color w:val="auto"/>
          <w:sz w:val="32"/>
          <w:szCs w:val="32"/>
        </w:rPr>
      </w:pPr>
      <w:r>
        <w:rPr>
          <w:rFonts w:hint="eastAsia" w:ascii="仿宋_GB2312" w:eastAsia="仿宋_GB2312"/>
          <w:color w:val="auto"/>
          <w:sz w:val="32"/>
          <w:szCs w:val="32"/>
        </w:rPr>
        <w:t>复试面试时间：202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日</w:t>
      </w:r>
    </w:p>
    <w:p w14:paraId="41E0AABE">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ascii="仿宋_GB2312" w:eastAsia="仿宋_GB2312"/>
          <w:color w:val="auto"/>
          <w:sz w:val="32"/>
          <w:szCs w:val="32"/>
        </w:rPr>
      </w:pPr>
      <w:r>
        <w:rPr>
          <w:rFonts w:hint="eastAsia" w:ascii="仿宋_GB2312" w:eastAsia="仿宋_GB2312"/>
          <w:color w:val="auto"/>
          <w:sz w:val="32"/>
          <w:szCs w:val="32"/>
        </w:rPr>
        <w:t>调剂考生复试时间：根据</w:t>
      </w:r>
      <w:r>
        <w:rPr>
          <w:rFonts w:ascii="仿宋_GB2312" w:eastAsia="仿宋_GB2312"/>
          <w:color w:val="auto"/>
          <w:sz w:val="32"/>
          <w:szCs w:val="32"/>
        </w:rPr>
        <w:t>中国研究生招生信息网调剂平台</w:t>
      </w:r>
      <w:r>
        <w:rPr>
          <w:rFonts w:hint="eastAsia" w:ascii="仿宋_GB2312" w:eastAsia="仿宋_GB2312"/>
          <w:color w:val="auto"/>
          <w:sz w:val="32"/>
          <w:szCs w:val="32"/>
        </w:rPr>
        <w:t>开放时间，各专业陆续组织复试，最晚于4月2</w:t>
      </w:r>
      <w:r>
        <w:rPr>
          <w:rFonts w:ascii="仿宋_GB2312" w:eastAsia="仿宋_GB2312"/>
          <w:color w:val="auto"/>
          <w:sz w:val="32"/>
          <w:szCs w:val="32"/>
        </w:rPr>
        <w:t>8</w:t>
      </w:r>
      <w:r>
        <w:rPr>
          <w:rFonts w:hint="eastAsia" w:ascii="仿宋_GB2312" w:eastAsia="仿宋_GB2312"/>
          <w:color w:val="auto"/>
          <w:sz w:val="32"/>
          <w:szCs w:val="32"/>
        </w:rPr>
        <w:t>日前完成。</w:t>
      </w:r>
    </w:p>
    <w:p w14:paraId="76C5BE5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（二）初试成绩基本要求</w:t>
      </w:r>
    </w:p>
    <w:p w14:paraId="3C3474F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考生符合硕士研究生招生条件要求，初试成绩达到教育部规</w:t>
      </w:r>
      <w:r>
        <w:rPr>
          <w:color w:val="auto"/>
          <w:spacing w:val="4"/>
        </w:rPr>
        <w:t>定的2026年A类考生进入复试的初试成绩基本要求。</w:t>
      </w:r>
    </w:p>
    <w:p w14:paraId="6B8E9AD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对于报考相同专业的全日制和非全日制研究生，分别排名，</w:t>
      </w:r>
      <w:r>
        <w:rPr>
          <w:color w:val="auto"/>
          <w:spacing w:val="7"/>
        </w:rPr>
        <w:t>分别复试，分别录取。</w:t>
      </w:r>
    </w:p>
    <w:p w14:paraId="4C3A33C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rPr>
          <w:color w:val="auto"/>
        </w:rPr>
      </w:pPr>
      <w:r>
        <w:rPr>
          <w:color w:val="auto"/>
          <w:spacing w:val="11"/>
        </w:rPr>
        <w:t>根据教育部分配指标和报名情况，“退役大学生士兵专项”</w:t>
      </w:r>
      <w:r>
        <w:rPr>
          <w:color w:val="auto"/>
          <w:spacing w:val="5"/>
        </w:rPr>
        <w:t>硕士研究生招生计划复试基本要求为：总分和单科均须达到在相</w:t>
      </w:r>
      <w:r>
        <w:rPr>
          <w:color w:val="auto"/>
          <w:spacing w:val="6"/>
        </w:rPr>
        <w:t>应学科门类的2026年全国硕士研究生招生</w:t>
      </w:r>
      <w:r>
        <w:rPr>
          <w:color w:val="auto"/>
          <w:spacing w:val="5"/>
        </w:rPr>
        <w:t>考试A类考生国家线</w:t>
      </w:r>
      <w:r>
        <w:rPr>
          <w:color w:val="auto"/>
          <w:spacing w:val="-3"/>
        </w:rPr>
        <w:t>的105%。</w:t>
      </w:r>
    </w:p>
    <w:p w14:paraId="7261DB1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单独考试复试基本要求为：总分和单科均须达到在相应学科</w:t>
      </w:r>
      <w:r>
        <w:rPr>
          <w:color w:val="auto"/>
          <w:spacing w:val="6"/>
        </w:rPr>
        <w:t>门类2026年全国硕士研究生招生考试A类考生国</w:t>
      </w:r>
      <w:r>
        <w:rPr>
          <w:color w:val="auto"/>
          <w:spacing w:val="5"/>
        </w:rPr>
        <w:t>家线105%。</w:t>
      </w:r>
    </w:p>
    <w:p w14:paraId="5B555D7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8" w:firstLineChars="200"/>
        <w:jc w:val="both"/>
        <w:textAlignment w:val="baseline"/>
        <w:rPr>
          <w:color w:val="auto"/>
        </w:rPr>
      </w:pPr>
      <w:r>
        <w:rPr>
          <w:color w:val="auto"/>
          <w:spacing w:val="2"/>
        </w:rPr>
        <w:t>（三）复试比例</w:t>
      </w:r>
    </w:p>
    <w:p w14:paraId="355F3FE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复试采取差额形式，按一级学科一志愿考生专业排名划定复</w:t>
      </w:r>
      <w:r>
        <w:rPr>
          <w:color w:val="auto"/>
          <w:spacing w:val="1"/>
        </w:rPr>
        <w:t>试名单，差额比例一般不低于1</w:t>
      </w:r>
      <w:r>
        <w:rPr>
          <w:rFonts w:hint="eastAsia"/>
          <w:color w:val="auto"/>
          <w:spacing w:val="1"/>
          <w:lang w:val="en-US" w:eastAsia="zh-CN"/>
        </w:rPr>
        <w:t>2</w:t>
      </w:r>
      <w:r>
        <w:rPr>
          <w:color w:val="auto"/>
          <w:spacing w:val="1"/>
        </w:rPr>
        <w:t>0%，合格生源不足的按照实际合</w:t>
      </w:r>
      <w:r>
        <w:rPr>
          <w:color w:val="auto"/>
          <w:spacing w:val="5"/>
        </w:rPr>
        <w:t>格生源组织复试。</w:t>
      </w:r>
      <w:r>
        <w:rPr>
          <w:rFonts w:hint="eastAsia"/>
          <w:color w:val="auto"/>
          <w:spacing w:val="5"/>
        </w:rPr>
        <w:t>学院在报分专业招生计划时要明确各专业复试差额比例，报学校研究生招生委员会审核同意后严格执行。</w:t>
      </w:r>
    </w:p>
    <w:p w14:paraId="77012C1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rFonts w:hint="eastAsia" w:eastAsia="FangSong_GB2312"/>
          <w:color w:val="auto"/>
          <w:lang w:eastAsia="zh-CN"/>
        </w:rPr>
      </w:pPr>
      <w:r>
        <w:rPr>
          <w:color w:val="auto"/>
          <w:spacing w:val="4"/>
        </w:rPr>
        <w:t>参加复试考生根据报考学院计划分配情况，按照报考专业初</w:t>
      </w:r>
      <w:r>
        <w:rPr>
          <w:color w:val="auto"/>
          <w:spacing w:val="5"/>
        </w:rPr>
        <w:t>试成绩排名依次确定。按照研究方向复试的一级学科，同一学院且初试科目完全相同的情况下，在复试前考生可以根据个人意愿</w:t>
      </w:r>
      <w:r>
        <w:rPr>
          <w:color w:val="auto"/>
          <w:spacing w:val="9"/>
        </w:rPr>
        <w:t>按照有关程序进行一次报考专业内的研究方向</w:t>
      </w:r>
      <w:r>
        <w:rPr>
          <w:color w:val="auto"/>
          <w:spacing w:val="8"/>
        </w:rPr>
        <w:t>调整</w:t>
      </w:r>
      <w:r>
        <w:rPr>
          <w:rFonts w:hint="eastAsia"/>
          <w:color w:val="auto"/>
          <w:spacing w:val="8"/>
          <w:lang w:eastAsia="zh-CN"/>
        </w:rPr>
        <w:t>。调整研究方向只针对生源充足的研究方向，缺额的研究方向不允许调整。</w:t>
      </w:r>
    </w:p>
    <w:p w14:paraId="69EFD24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（四）复试资格审核</w:t>
      </w:r>
    </w:p>
    <w:p w14:paraId="2D44BA2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1.复试资格审查必须要提交的材料</w:t>
      </w:r>
    </w:p>
    <w:p w14:paraId="0E6562C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复试资格审核须通过我校研究生招生管理系统进行，按规定</w:t>
      </w:r>
      <w:r>
        <w:rPr>
          <w:color w:val="auto"/>
          <w:spacing w:val="3"/>
        </w:rPr>
        <w:t>提交有关资料（附件1）和诚信复试承诺书（附件2</w:t>
      </w:r>
      <w:r>
        <w:rPr>
          <w:color w:val="auto"/>
          <w:spacing w:val="-75"/>
        </w:rPr>
        <w:t>），</w:t>
      </w:r>
      <w:r>
        <w:rPr>
          <w:color w:val="auto"/>
          <w:spacing w:val="3"/>
        </w:rPr>
        <w:t>经审查合</w:t>
      </w:r>
      <w:r>
        <w:rPr>
          <w:color w:val="auto"/>
          <w:spacing w:val="5"/>
        </w:rPr>
        <w:t>格后才能正式参加复试。未按规定时间报到参加复试者，视为自动放弃复试及录取资格。资格审查相关纸质材料将在到校参加复</w:t>
      </w:r>
      <w:r>
        <w:rPr>
          <w:color w:val="auto"/>
          <w:spacing w:val="6"/>
        </w:rPr>
        <w:t>试时将再次进行核查并交至学院，请注意保存。</w:t>
      </w:r>
    </w:p>
    <w:p w14:paraId="0F885DD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2.加分资格</w:t>
      </w:r>
    </w:p>
    <w:p w14:paraId="3ED82D8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592" w:firstLineChars="200"/>
        <w:jc w:val="both"/>
        <w:textAlignment w:val="baseline"/>
        <w:rPr>
          <w:color w:val="auto"/>
        </w:rPr>
      </w:pPr>
      <w:r>
        <w:rPr>
          <w:color w:val="auto"/>
          <w:spacing w:val="-7"/>
        </w:rPr>
        <w:t>参加“大学生志愿服务西部计划”“三支一扶计划”“农村义</w:t>
      </w:r>
      <w:r>
        <w:rPr>
          <w:color w:val="auto"/>
          <w:spacing w:val="5"/>
        </w:rPr>
        <w:t>务教育阶段学校教师特设岗位计划”“国际中文教育志愿者”等</w:t>
      </w:r>
      <w:r>
        <w:rPr>
          <w:color w:val="auto"/>
          <w:spacing w:val="7"/>
        </w:rPr>
        <w:t>项目服务期满且考核合格的考生，3年内报名参加全国硕士研究</w:t>
      </w:r>
      <w:r>
        <w:rPr>
          <w:color w:val="auto"/>
          <w:spacing w:val="5"/>
        </w:rPr>
        <w:t>生招生考试的，初试总分加10分，同等条件下</w:t>
      </w:r>
      <w:r>
        <w:rPr>
          <w:color w:val="auto"/>
          <w:spacing w:val="4"/>
        </w:rPr>
        <w:t>优先录取。</w:t>
      </w:r>
    </w:p>
    <w:p w14:paraId="70D76AF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退役大学生士兵达到报考条件后，3年内参加全国硕士研究</w:t>
      </w:r>
      <w:r>
        <w:rPr>
          <w:color w:val="auto"/>
          <w:spacing w:val="-2"/>
        </w:rPr>
        <w:t>生招生考试，初试总分加10分，同等条件下优先录取。报考“退</w:t>
      </w:r>
      <w:r>
        <w:rPr>
          <w:color w:val="auto"/>
          <w:spacing w:val="5"/>
        </w:rPr>
        <w:t>役大学生士兵计划”的考生，不享受退役大学生士兵初试加分政策，同等条件下服役时间长的考生优先录取。对服役期间获得三等战功、二等功及以上奖励或者二级以上表彰，符合全国硕士研究生招生考试报考条件的退役人员，可申请免初试攻读硕士研究</w:t>
      </w:r>
      <w:r>
        <w:rPr>
          <w:color w:val="auto"/>
          <w:spacing w:val="-16"/>
        </w:rPr>
        <w:t>生。</w:t>
      </w:r>
    </w:p>
    <w:p w14:paraId="6615274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同时满足两项及以上加分条件的考生按最高项加分。</w:t>
      </w:r>
    </w:p>
    <w:p w14:paraId="7A28AFB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2" w:firstLineChars="200"/>
        <w:jc w:val="both"/>
        <w:textAlignment w:val="baseline"/>
        <w:rPr>
          <w:color w:val="auto"/>
        </w:rPr>
      </w:pPr>
      <w:r>
        <w:rPr>
          <w:color w:val="auto"/>
          <w:spacing w:val="3"/>
        </w:rPr>
        <w:t>申请调剂我校且享有加分政策的考生，在接到复试通知后由</w:t>
      </w:r>
      <w:r>
        <w:rPr>
          <w:color w:val="auto"/>
          <w:spacing w:val="5"/>
        </w:rPr>
        <w:t>调剂考生提出加分申请，学校根据教育部加分名单进行核实。</w:t>
      </w:r>
    </w:p>
    <w:p w14:paraId="6EC0619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报考专项计划的考生，不再享受初试加分和少数民族照顾政</w:t>
      </w:r>
      <w:r>
        <w:rPr>
          <w:color w:val="auto"/>
          <w:spacing w:val="-18"/>
        </w:rPr>
        <w:t>策。</w:t>
      </w:r>
    </w:p>
    <w:p w14:paraId="658A318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（五）复试方式与内容</w:t>
      </w:r>
    </w:p>
    <w:p w14:paraId="336F40F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按照硕士研究生招生考试初试的要求，做好复</w:t>
      </w:r>
      <w:r>
        <w:rPr>
          <w:color w:val="auto"/>
          <w:spacing w:val="4"/>
        </w:rPr>
        <w:t>试工作和复试</w:t>
      </w:r>
      <w:r>
        <w:rPr>
          <w:color w:val="auto"/>
          <w:spacing w:val="6"/>
        </w:rPr>
        <w:t>试题的命制，考务工作严格按照研究生招生考试有关规定执行</w:t>
      </w:r>
      <w:r>
        <w:rPr>
          <w:rFonts w:hint="eastAsia"/>
          <w:color w:val="auto"/>
          <w:spacing w:val="6"/>
          <w:lang w:eastAsia="zh-CN"/>
        </w:rPr>
        <w:t>。</w:t>
      </w:r>
      <w:r>
        <w:rPr>
          <w:color w:val="auto"/>
          <w:spacing w:val="5"/>
        </w:rPr>
        <w:t>复试考核总成绩不低于180分，单科成绩不低于60分，</w:t>
      </w:r>
      <w:r>
        <w:rPr>
          <w:color w:val="auto"/>
          <w:spacing w:val="4"/>
        </w:rPr>
        <w:t>成绩不</w:t>
      </w:r>
      <w:r>
        <w:rPr>
          <w:color w:val="auto"/>
          <w:spacing w:val="-1"/>
        </w:rPr>
        <w:t>合格者不予录取。</w:t>
      </w:r>
    </w:p>
    <w:p w14:paraId="183F78F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1.现场复试方式考生</w:t>
      </w:r>
    </w:p>
    <w:p w14:paraId="71BF8D2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（1）笔试:包含专业课、思想政治理论、同等学力加试。</w:t>
      </w:r>
      <w:r>
        <w:rPr>
          <w:rFonts w:hint="eastAsia"/>
          <w:color w:val="auto"/>
          <w:spacing w:val="7"/>
        </w:rPr>
        <w:t>考生复试结束后，所有试卷由学院留档备查（保存期限三年）。</w:t>
      </w:r>
    </w:p>
    <w:p w14:paraId="6B76C6E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0" w:firstLineChars="200"/>
        <w:jc w:val="both"/>
        <w:textAlignment w:val="baseline"/>
        <w:rPr>
          <w:color w:val="auto"/>
        </w:rPr>
      </w:pPr>
      <w:r>
        <w:rPr>
          <w:rFonts w:hint="eastAsia"/>
          <w:color w:val="auto"/>
          <w:lang w:val="en-US" w:eastAsia="zh-CN"/>
        </w:rPr>
        <w:t>①</w:t>
      </w:r>
      <w:r>
        <w:rPr>
          <w:color w:val="auto"/>
          <w:spacing w:val="10"/>
        </w:rPr>
        <w:t>非公共管理和会计的专业学位考生的专业课:考察专业知</w:t>
      </w:r>
      <w:r>
        <w:rPr>
          <w:color w:val="auto"/>
          <w:spacing w:val="2"/>
        </w:rPr>
        <w:t>识，考试时间100分钟，满分100分，以60分为合格，成绩不</w:t>
      </w:r>
      <w:r>
        <w:rPr>
          <w:color w:val="auto"/>
          <w:spacing w:val="5"/>
        </w:rPr>
        <w:t>合格者不予录取，该项成绩计入复试总成绩。由各招生学院负责</w:t>
      </w:r>
      <w:r>
        <w:rPr>
          <w:color w:val="auto"/>
          <w:spacing w:val="8"/>
        </w:rPr>
        <w:t>命题、考务和评卷。</w:t>
      </w:r>
    </w:p>
    <w:p w14:paraId="20583EC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rFonts w:hint="eastAsia"/>
          <w:color w:val="auto"/>
          <w:spacing w:val="4"/>
          <w:lang w:val="en-US" w:eastAsia="zh-CN"/>
        </w:rPr>
        <w:t>②</w:t>
      </w:r>
      <w:r>
        <w:rPr>
          <w:color w:val="auto"/>
          <w:spacing w:val="4"/>
        </w:rPr>
        <w:t>同等学力加试：同等学力考生需加试两门大学本科主干课</w:t>
      </w:r>
      <w:r>
        <w:rPr>
          <w:color w:val="auto"/>
          <w:spacing w:val="1"/>
        </w:rPr>
        <w:t>程。每门考试时间为100分钟，每科满分100分，以60分为合</w:t>
      </w:r>
      <w:r>
        <w:rPr>
          <w:color w:val="auto"/>
          <w:spacing w:val="5"/>
        </w:rPr>
        <w:t>格，成绩不合格者不予录取，加试成绩不计入复试成绩。相关招</w:t>
      </w:r>
      <w:r>
        <w:rPr>
          <w:color w:val="auto"/>
          <w:spacing w:val="17"/>
        </w:rPr>
        <w:t>生单位根据招生专业目录已公布科目名称和参考书目命题并组</w:t>
      </w:r>
      <w:r>
        <w:rPr>
          <w:color w:val="auto"/>
          <w:spacing w:val="6"/>
        </w:rPr>
        <w:t>织考务和评卷。加试科目命题按本科教学大纲要求，难</w:t>
      </w:r>
      <w:r>
        <w:rPr>
          <w:color w:val="auto"/>
          <w:spacing w:val="5"/>
        </w:rPr>
        <w:t>易程度、</w:t>
      </w:r>
      <w:r>
        <w:rPr>
          <w:color w:val="auto"/>
          <w:spacing w:val="9"/>
        </w:rPr>
        <w:t>分量适当。两门课须单独组织考试，不得二</w:t>
      </w:r>
      <w:r>
        <w:rPr>
          <w:color w:val="auto"/>
          <w:spacing w:val="8"/>
        </w:rPr>
        <w:t>卷合一。</w:t>
      </w:r>
    </w:p>
    <w:p w14:paraId="6228CCB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（2）面试：专业面试成绩满分100分，以60分为合格，成</w:t>
      </w:r>
      <w:r>
        <w:rPr>
          <w:color w:val="auto"/>
          <w:spacing w:val="5"/>
        </w:rPr>
        <w:t>绩不合格者不予录取，该项成绩计入复试总成绩。各专业命制多套不同的面试试题，由考生随机抽题、现场回答。</w:t>
      </w:r>
      <w:r>
        <w:rPr>
          <w:rFonts w:hint="eastAsia"/>
          <w:color w:val="auto"/>
          <w:spacing w:val="5"/>
          <w:lang w:val="en-US" w:eastAsia="zh-CN"/>
        </w:rPr>
        <w:t>学院将</w:t>
      </w:r>
      <w:r>
        <w:rPr>
          <w:color w:val="auto"/>
          <w:spacing w:val="5"/>
        </w:rPr>
        <w:t>充分保障考</w:t>
      </w:r>
      <w:r>
        <w:rPr>
          <w:color w:val="auto"/>
          <w:spacing w:val="7"/>
        </w:rPr>
        <w:t>生的考核时间，每生面试时间一般不少于20分钟，考生明确表</w:t>
      </w:r>
      <w:r>
        <w:rPr>
          <w:color w:val="auto"/>
          <w:spacing w:val="5"/>
        </w:rPr>
        <w:t>示已作答完毕的可提前结束考核，复试小组应对每位考生的作答情况进行现场记录；同一学科专业各复试小组的面</w:t>
      </w:r>
      <w:r>
        <w:rPr>
          <w:color w:val="auto"/>
          <w:spacing w:val="4"/>
        </w:rPr>
        <w:t>试方式、试题</w:t>
      </w:r>
      <w:r>
        <w:rPr>
          <w:color w:val="auto"/>
          <w:spacing w:val="5"/>
        </w:rPr>
        <w:t>难度和成绩评定标准应基本一致。复试必须全程录音录像，复试音像材料要由学院复试小组组长、学院招生委员会主任、研究生招生部门负责人、纪检监察部门工作人员签字密封后妥善保存于</w:t>
      </w:r>
      <w:r>
        <w:rPr>
          <w:color w:val="auto"/>
          <w:spacing w:val="7"/>
        </w:rPr>
        <w:t>学校研究生试卷保密室备查。面试考察基本内容如下：</w:t>
      </w:r>
    </w:p>
    <w:p w14:paraId="5D44E9A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rFonts w:hint="eastAsia"/>
          <w:color w:val="auto"/>
          <w:spacing w:val="4"/>
          <w:lang w:val="en-US" w:eastAsia="zh-CN"/>
        </w:rPr>
        <w:t>①</w:t>
      </w:r>
      <w:r>
        <w:rPr>
          <w:color w:val="auto"/>
          <w:spacing w:val="4"/>
        </w:rPr>
        <w:t>专业素质和能力：大学期间学习成绩、毕业论文、科研成</w:t>
      </w:r>
      <w:r>
        <w:rPr>
          <w:color w:val="auto"/>
          <w:spacing w:val="5"/>
        </w:rPr>
        <w:t>果等情况，考生综合运用所学知识观察问题、分析问题和解决问题的能力，对本学科发展动态的了解及发展潜力，创新精神和创</w:t>
      </w:r>
      <w:r>
        <w:rPr>
          <w:color w:val="auto"/>
          <w:spacing w:val="-7"/>
        </w:rPr>
        <w:t>新能力。</w:t>
      </w:r>
    </w:p>
    <w:p w14:paraId="198AAB2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580" w:firstLineChars="200"/>
        <w:jc w:val="both"/>
        <w:textAlignment w:val="baseline"/>
        <w:rPr>
          <w:color w:val="auto"/>
        </w:rPr>
      </w:pPr>
      <w:r>
        <w:rPr>
          <w:rFonts w:hint="eastAsia"/>
          <w:color w:val="auto"/>
          <w:spacing w:val="-10"/>
          <w:lang w:val="en-US" w:eastAsia="zh-CN"/>
        </w:rPr>
        <w:t>②</w:t>
      </w:r>
      <w:r>
        <w:rPr>
          <w:color w:val="auto"/>
          <w:spacing w:val="-10"/>
        </w:rPr>
        <w:t>综合素质和能力：大学期间的综合表现、事业心、责任感、</w:t>
      </w:r>
      <w:r>
        <w:rPr>
          <w:color w:val="auto"/>
          <w:spacing w:val="5"/>
        </w:rPr>
        <w:t>纪律性、协作性和心理健康情况，人文素养、举止、表达</w:t>
      </w:r>
      <w:r>
        <w:rPr>
          <w:color w:val="auto"/>
          <w:spacing w:val="4"/>
        </w:rPr>
        <w:t>和礼仪</w:t>
      </w:r>
      <w:r>
        <w:rPr>
          <w:color w:val="auto"/>
          <w:spacing w:val="-18"/>
        </w:rPr>
        <w:t>等。</w:t>
      </w:r>
    </w:p>
    <w:p w14:paraId="2AD1D0B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rFonts w:hint="eastAsia"/>
          <w:color w:val="auto"/>
          <w:spacing w:val="4"/>
          <w:lang w:val="en-US" w:eastAsia="zh-CN"/>
        </w:rPr>
        <w:t>③</w:t>
      </w:r>
      <w:r>
        <w:rPr>
          <w:color w:val="auto"/>
          <w:spacing w:val="4"/>
        </w:rPr>
        <w:t>实践（实验）能力考核：主要测试实验和操作技能，或社</w:t>
      </w:r>
      <w:r>
        <w:rPr>
          <w:color w:val="auto"/>
          <w:spacing w:val="6"/>
        </w:rPr>
        <w:t>会实践方面取得成绩及表现出的能力。</w:t>
      </w:r>
    </w:p>
    <w:p w14:paraId="068A7DF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（3）英语水平测试：成绩满分100分，以60分为合格，成绩不合格者不予录取，该项成绩计入复试总成绩。学院挑选3-</w:t>
      </w:r>
      <w:r>
        <w:rPr>
          <w:color w:val="auto"/>
        </w:rPr>
        <w:t>5名业务水平高、外语口语水平好的教师（可聘请外语</w:t>
      </w:r>
      <w:r>
        <w:rPr>
          <w:color w:val="auto"/>
          <w:spacing w:val="-1"/>
        </w:rPr>
        <w:t>专业教师）</w:t>
      </w:r>
      <w:r>
        <w:rPr>
          <w:color w:val="auto"/>
          <w:spacing w:val="9"/>
        </w:rPr>
        <w:t>成立外语测试工作组，外语测试小组要考核考生的外语听、</w:t>
      </w:r>
      <w:r>
        <w:rPr>
          <w:color w:val="auto"/>
          <w:spacing w:val="8"/>
        </w:rPr>
        <w:t>读、</w:t>
      </w:r>
      <w:r>
        <w:rPr>
          <w:color w:val="auto"/>
          <w:spacing w:val="3"/>
        </w:rPr>
        <w:t>说等的交流能力，时间一般不低于5分钟。必要时可进行外语笔</w:t>
      </w:r>
      <w:r>
        <w:rPr>
          <w:color w:val="auto"/>
          <w:spacing w:val="5"/>
        </w:rPr>
        <w:t>试，外语笔试主要用于考察考生初试英语水平的真实性，对复试英语成绩与初试英语成绩差距较大的考生将进行严格审查，属于</w:t>
      </w:r>
      <w:r>
        <w:rPr>
          <w:color w:val="auto"/>
          <w:spacing w:val="8"/>
        </w:rPr>
        <w:t>作弊的考生取消其复试及录取资格。</w:t>
      </w:r>
    </w:p>
    <w:p w14:paraId="274A4B0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4" w:firstLineChars="200"/>
        <w:jc w:val="both"/>
        <w:textAlignment w:val="baseline"/>
        <w:rPr>
          <w:color w:val="auto"/>
        </w:rPr>
      </w:pPr>
      <w:r>
        <w:rPr>
          <w:color w:val="auto"/>
          <w:spacing w:val="11"/>
        </w:rPr>
        <w:t>（4）思想品德考核：</w:t>
      </w:r>
      <w:r>
        <w:rPr>
          <w:rFonts w:hint="eastAsia"/>
          <w:color w:val="auto"/>
          <w:spacing w:val="11"/>
          <w:lang w:val="en-US" w:eastAsia="zh-CN"/>
        </w:rPr>
        <w:t>学院</w:t>
      </w:r>
      <w:r>
        <w:rPr>
          <w:color w:val="auto"/>
          <w:spacing w:val="11"/>
        </w:rPr>
        <w:t>坚持立德树人根本标准，牢固树立</w:t>
      </w:r>
      <w:r>
        <w:rPr>
          <w:color w:val="auto"/>
          <w:spacing w:val="-8"/>
        </w:rPr>
        <w:t>“考试招生也是育人”的理念，注重对考生政治态度、思想表现、</w:t>
      </w:r>
      <w:r>
        <w:rPr>
          <w:color w:val="auto"/>
          <w:spacing w:val="5"/>
        </w:rPr>
        <w:t>道德品质、科学精神、诚实守信、遵纪守法等方面的考查，由学院党委（党总支）负责，采用审查档案材料、单位鉴定意见和面试的方式，考核结果以合格、不合格计，思想品德考核不</w:t>
      </w:r>
      <w:r>
        <w:rPr>
          <w:color w:val="auto"/>
          <w:spacing w:val="4"/>
        </w:rPr>
        <w:t>合格者不予录取。复试考生应下载《山东农业大学2026年研究</w:t>
      </w:r>
      <w:r>
        <w:rPr>
          <w:color w:val="auto"/>
        </w:rPr>
        <w:t>生招生考试考生思想品德考核表》（附件3</w:t>
      </w:r>
      <w:r>
        <w:rPr>
          <w:color w:val="auto"/>
          <w:spacing w:val="-61"/>
        </w:rPr>
        <w:t>），</w:t>
      </w:r>
      <w:r>
        <w:rPr>
          <w:color w:val="auto"/>
        </w:rPr>
        <w:t>要求提前由所在单</w:t>
      </w:r>
      <w:r>
        <w:rPr>
          <w:color w:val="auto"/>
          <w:spacing w:val="5"/>
        </w:rPr>
        <w:t>位团或党组织审查盖章（无学习工作单位的考生可由所在居委会审查盖章</w:t>
      </w:r>
      <w:r>
        <w:rPr>
          <w:color w:val="auto"/>
          <w:spacing w:val="-57"/>
        </w:rPr>
        <w:t>），</w:t>
      </w:r>
      <w:r>
        <w:rPr>
          <w:color w:val="auto"/>
          <w:spacing w:val="5"/>
        </w:rPr>
        <w:t>并在复试时交至学院。</w:t>
      </w:r>
    </w:p>
    <w:p w14:paraId="099C4FD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2.线上复试方式考生</w:t>
      </w:r>
    </w:p>
    <w:p w14:paraId="6ED1D54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除同等学力加试外，线上复试均采用面试方式进行，时间一</w:t>
      </w:r>
      <w:r>
        <w:rPr>
          <w:color w:val="auto"/>
          <w:spacing w:val="6"/>
        </w:rPr>
        <w:t>般不少于25分钟，其中英语水平测试不少于5分钟，考生</w:t>
      </w:r>
      <w:r>
        <w:rPr>
          <w:color w:val="auto"/>
          <w:spacing w:val="5"/>
        </w:rPr>
        <w:t>明确</w:t>
      </w:r>
      <w:r>
        <w:rPr>
          <w:color w:val="auto"/>
          <w:spacing w:val="8"/>
        </w:rPr>
        <w:t>表示已作答完毕的可提前结束考核。</w:t>
      </w:r>
    </w:p>
    <w:p w14:paraId="561DF17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rFonts w:hint="eastAsia"/>
          <w:color w:val="auto"/>
          <w:spacing w:val="6"/>
          <w:lang w:eastAsia="zh-CN"/>
        </w:rPr>
      </w:pPr>
      <w:r>
        <w:rPr>
          <w:color w:val="auto"/>
          <w:spacing w:val="1"/>
        </w:rPr>
        <w:t>（1）专业能力测试：满分100分，以60分为合格，成绩不</w:t>
      </w:r>
      <w:r>
        <w:rPr>
          <w:color w:val="auto"/>
          <w:spacing w:val="6"/>
        </w:rPr>
        <w:t>合格者不予录取</w:t>
      </w:r>
      <w:r>
        <w:rPr>
          <w:rFonts w:hint="eastAsia"/>
          <w:color w:val="auto"/>
          <w:spacing w:val="6"/>
          <w:lang w:eastAsia="zh-CN"/>
        </w:rPr>
        <w:t>。</w:t>
      </w:r>
    </w:p>
    <w:p w14:paraId="1E92DB6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0" w:firstLineChars="200"/>
        <w:jc w:val="both"/>
        <w:textAlignment w:val="baseline"/>
        <w:rPr>
          <w:color w:val="auto"/>
        </w:rPr>
      </w:pPr>
      <w:r>
        <w:rPr>
          <w:rFonts w:hint="eastAsia"/>
          <w:color w:val="auto"/>
          <w:spacing w:val="10"/>
          <w:lang w:val="en-US" w:eastAsia="zh-CN"/>
        </w:rPr>
        <w:t>①</w:t>
      </w:r>
      <w:r>
        <w:rPr>
          <w:color w:val="auto"/>
          <w:spacing w:val="10"/>
        </w:rPr>
        <w:t>非公共管理和会计的专业学位考生的专业课:以面试形式</w:t>
      </w:r>
      <w:r>
        <w:rPr>
          <w:color w:val="auto"/>
          <w:spacing w:val="5"/>
        </w:rPr>
        <w:t>进行，招生单位根据招生专业目录已公布参考书目命制数量充足</w:t>
      </w:r>
      <w:r>
        <w:rPr>
          <w:color w:val="auto"/>
          <w:spacing w:val="9"/>
        </w:rPr>
        <w:t>的题库，考生随机抽取、即时回答。该项成</w:t>
      </w:r>
      <w:r>
        <w:rPr>
          <w:color w:val="auto"/>
          <w:spacing w:val="8"/>
        </w:rPr>
        <w:t>绩计入复试总成绩。</w:t>
      </w:r>
    </w:p>
    <w:p w14:paraId="5BBBD39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rFonts w:hint="eastAsia"/>
          <w:color w:val="auto"/>
          <w:spacing w:val="4"/>
          <w:lang w:val="en-US" w:eastAsia="zh-CN"/>
        </w:rPr>
        <w:t>②</w:t>
      </w:r>
      <w:r>
        <w:rPr>
          <w:color w:val="auto"/>
          <w:spacing w:val="4"/>
        </w:rPr>
        <w:t>同等学力加试：同等学力考生需加试两门大学本科主干课</w:t>
      </w:r>
      <w:r>
        <w:rPr>
          <w:color w:val="auto"/>
          <w:spacing w:val="-6"/>
        </w:rPr>
        <w:t>程，采用笔试方式进行。每门考试时间为100分钟，每科满分100</w:t>
      </w:r>
      <w:r>
        <w:rPr>
          <w:color w:val="auto"/>
          <w:spacing w:val="6"/>
        </w:rPr>
        <w:t>分，以60分为合格，成绩不合格者不予录取，加试成绩不计入</w:t>
      </w:r>
      <w:r>
        <w:rPr>
          <w:color w:val="auto"/>
          <w:spacing w:val="5"/>
        </w:rPr>
        <w:t>复试成绩。</w:t>
      </w:r>
      <w:r>
        <w:rPr>
          <w:rFonts w:hint="eastAsia"/>
          <w:color w:val="auto"/>
          <w:spacing w:val="5"/>
          <w:lang w:val="en-US" w:eastAsia="zh-CN"/>
        </w:rPr>
        <w:t>学院</w:t>
      </w:r>
      <w:r>
        <w:rPr>
          <w:color w:val="auto"/>
          <w:spacing w:val="5"/>
        </w:rPr>
        <w:t>根据招生专业目录已公布科目名称和参考书目命题，考生现场笔答，完成后将答题纸拍照上传。原始纸质答卷妥善保管，以备核查，录取考生纸质答卷在开学时提交存</w:t>
      </w:r>
      <w:r>
        <w:rPr>
          <w:color w:val="auto"/>
          <w:spacing w:val="8"/>
        </w:rPr>
        <w:t>档。两门课须单独组织考试，不得二卷合一。</w:t>
      </w:r>
    </w:p>
    <w:p w14:paraId="4F14BBF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（2）综合能力测试：成绩满分100分，以60分为合格，成</w:t>
      </w:r>
      <w:r>
        <w:rPr>
          <w:color w:val="auto"/>
          <w:spacing w:val="5"/>
        </w:rPr>
        <w:t>绩不合格者不予录取，该项成绩计入复试总成绩。考察内容与现</w:t>
      </w:r>
      <w:r>
        <w:rPr>
          <w:color w:val="auto"/>
          <w:spacing w:val="2"/>
        </w:rPr>
        <w:t>场复试考生一致。</w:t>
      </w:r>
    </w:p>
    <w:p w14:paraId="32E04D0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（3）英语水平测试：成绩满分100分，以60分为合格，成</w:t>
      </w:r>
      <w:r>
        <w:rPr>
          <w:color w:val="auto"/>
          <w:spacing w:val="5"/>
        </w:rPr>
        <w:t>绩不合格者不予录取，该项成绩计入复试总成绩。考察内容与现</w:t>
      </w:r>
      <w:r>
        <w:rPr>
          <w:color w:val="auto"/>
          <w:spacing w:val="2"/>
        </w:rPr>
        <w:t>场复试考生一致。</w:t>
      </w:r>
    </w:p>
    <w:p w14:paraId="65493DD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（4）思想品德考核：考核结果以合格、不合格计，思想品</w:t>
      </w:r>
      <w:r>
        <w:rPr>
          <w:color w:val="auto"/>
          <w:spacing w:val="2"/>
        </w:rPr>
        <w:t>德考核不合格者不予录取。复试考生应下载《山东农业</w:t>
      </w:r>
      <w:r>
        <w:rPr>
          <w:color w:val="auto"/>
          <w:spacing w:val="1"/>
        </w:rPr>
        <w:t>大学2026</w:t>
      </w:r>
      <w:r>
        <w:rPr>
          <w:color w:val="auto"/>
        </w:rPr>
        <w:t>年研究生招生考试考生思想品德考核表》（附件3</w:t>
      </w:r>
      <w:r>
        <w:rPr>
          <w:color w:val="auto"/>
          <w:spacing w:val="-59"/>
        </w:rPr>
        <w:t>），</w:t>
      </w:r>
      <w:r>
        <w:rPr>
          <w:color w:val="auto"/>
        </w:rPr>
        <w:t>要求提前由</w:t>
      </w:r>
      <w:r>
        <w:rPr>
          <w:color w:val="auto"/>
          <w:spacing w:val="5"/>
        </w:rPr>
        <w:t>所在单位团或党组织审查盖章（无学习工作单位的考生可由所在居委会审查盖章）并将电子版发给学院，纸质版待开学时提交存</w:t>
      </w:r>
      <w:r>
        <w:rPr>
          <w:color w:val="auto"/>
          <w:spacing w:val="-14"/>
        </w:rPr>
        <w:t>档。</w:t>
      </w:r>
    </w:p>
    <w:p w14:paraId="7E7EA74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（六）学院组织复试的内容：</w:t>
      </w:r>
    </w:p>
    <w:p w14:paraId="2CA6479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1.同等学力考生进行加试；</w:t>
      </w:r>
    </w:p>
    <w:p w14:paraId="26C7BC7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2.专业测试</w:t>
      </w:r>
      <w:r>
        <w:rPr>
          <w:color w:val="auto"/>
          <w:spacing w:val="-72"/>
        </w:rPr>
        <w:t>，</w:t>
      </w:r>
      <w:r>
        <w:rPr>
          <w:color w:val="auto"/>
          <w:spacing w:val="1"/>
        </w:rPr>
        <w:t>面试及英语测试；</w:t>
      </w:r>
    </w:p>
    <w:p w14:paraId="3E1D94C6">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3.学院对复试录取情况进行公示；</w:t>
      </w:r>
    </w:p>
    <w:p w14:paraId="29E6FB1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4.学院报拟录取名单及相关材料。</w:t>
      </w:r>
    </w:p>
    <w:p w14:paraId="75B7D04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（七）复试工作要求</w:t>
      </w:r>
    </w:p>
    <w:p w14:paraId="4D7DD87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1.学院</w:t>
      </w:r>
      <w:r>
        <w:rPr>
          <w:rFonts w:hint="eastAsia"/>
          <w:color w:val="auto"/>
          <w:spacing w:val="4"/>
          <w:lang w:val="en-US" w:eastAsia="zh-CN"/>
        </w:rPr>
        <w:t>坚持</w:t>
      </w:r>
      <w:r>
        <w:rPr>
          <w:color w:val="auto"/>
          <w:spacing w:val="4"/>
        </w:rPr>
        <w:t>落实学术学位与专业学位分类选拔要求，结合</w:t>
      </w:r>
      <w:r>
        <w:rPr>
          <w:color w:val="auto"/>
          <w:spacing w:val="3"/>
        </w:rPr>
        <w:t>学科专业特点分类设计复试内容，学术学位重点考核考生的学术素</w:t>
      </w:r>
      <w:r>
        <w:rPr>
          <w:color w:val="auto"/>
          <w:spacing w:val="2"/>
        </w:rPr>
        <w:t>养、</w:t>
      </w:r>
      <w:r>
        <w:rPr>
          <w:color w:val="auto"/>
          <w:spacing w:val="5"/>
        </w:rPr>
        <w:t>对学科知识掌握与运用情况、科研创新能力；专业学位重点考核</w:t>
      </w:r>
      <w:r>
        <w:rPr>
          <w:color w:val="auto"/>
          <w:spacing w:val="1"/>
        </w:rPr>
        <w:t>考生的专业基础、实践能力和职业素养。学院选派政治过硬、</w:t>
      </w:r>
      <w:r>
        <w:rPr>
          <w:color w:val="auto"/>
          <w:spacing w:val="5"/>
        </w:rPr>
        <w:t>业务精通人员承担复试工作，场地和设备尽早落实到位，以保障</w:t>
      </w:r>
      <w:r>
        <w:rPr>
          <w:color w:val="auto"/>
          <w:spacing w:val="7"/>
        </w:rPr>
        <w:t>复试工作顺利开展。</w:t>
      </w:r>
    </w:p>
    <w:p w14:paraId="1719223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2.学院在复试前须对复试工作人员进行政策、业务</w:t>
      </w:r>
      <w:r>
        <w:rPr>
          <w:color w:val="auto"/>
          <w:spacing w:val="7"/>
        </w:rPr>
        <w:t>、纪律、</w:t>
      </w:r>
      <w:r>
        <w:rPr>
          <w:color w:val="auto"/>
          <w:spacing w:val="5"/>
        </w:rPr>
        <w:t>安全保密等方面的培训，主要培训内容为：学习教育部、学校相关文件精神，熟悉本学院复试录取工作实施方案，熟悉复试工作</w:t>
      </w:r>
      <w:r>
        <w:rPr>
          <w:color w:val="auto"/>
          <w:spacing w:val="-2"/>
        </w:rPr>
        <w:t>人员基本行为规范等；明确复试工作纪律、工</w:t>
      </w:r>
      <w:r>
        <w:rPr>
          <w:color w:val="auto"/>
          <w:spacing w:val="-3"/>
        </w:rPr>
        <w:t>作内容和工作程序，</w:t>
      </w:r>
      <w:r>
        <w:rPr>
          <w:color w:val="auto"/>
          <w:spacing w:val="5"/>
        </w:rPr>
        <w:t>掌握复试评分标准和评分规则，坚决杜绝工作人员自行其是、擅自调整或破坏规则。严禁复试人员携带手机等通讯工具进入复试</w:t>
      </w:r>
      <w:r>
        <w:rPr>
          <w:color w:val="auto"/>
          <w:spacing w:val="8"/>
        </w:rPr>
        <w:t>现场、中途离场或开展其他与复试无关的工作。</w:t>
      </w:r>
    </w:p>
    <w:p w14:paraId="4BE99E9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3.学院</w:t>
      </w:r>
      <w:r>
        <w:rPr>
          <w:rFonts w:hint="eastAsia"/>
          <w:color w:val="auto"/>
          <w:spacing w:val="4"/>
          <w:lang w:val="en-US" w:eastAsia="zh-CN"/>
        </w:rPr>
        <w:t>将</w:t>
      </w:r>
      <w:r>
        <w:rPr>
          <w:color w:val="auto"/>
          <w:spacing w:val="4"/>
        </w:rPr>
        <w:t>按照研究生招生考试初试自命题管理规</w:t>
      </w:r>
      <w:r>
        <w:rPr>
          <w:color w:val="auto"/>
          <w:spacing w:val="3"/>
        </w:rPr>
        <w:t>定、考务工</w:t>
      </w:r>
      <w:r>
        <w:rPr>
          <w:color w:val="auto"/>
          <w:spacing w:val="5"/>
        </w:rPr>
        <w:t>作管理规定严格管理复试工作，复试试题（包括笔试科目和面试的抽题问答等）及其标准答案在启用前属机密材料，按学校有关规定加强保密管理。违反规定的将对有关责任人员进行</w:t>
      </w:r>
      <w:r>
        <w:rPr>
          <w:color w:val="auto"/>
          <w:spacing w:val="4"/>
        </w:rPr>
        <w:t>追责问责。</w:t>
      </w:r>
    </w:p>
    <w:p w14:paraId="2659EA5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4.学院</w:t>
      </w:r>
      <w:r>
        <w:rPr>
          <w:rFonts w:hint="eastAsia"/>
          <w:color w:val="auto"/>
          <w:spacing w:val="4"/>
          <w:lang w:val="en-US" w:eastAsia="zh-CN"/>
        </w:rPr>
        <w:t>将</w:t>
      </w:r>
      <w:r>
        <w:rPr>
          <w:color w:val="auto"/>
          <w:spacing w:val="4"/>
        </w:rPr>
        <w:t>进一步加强复试过程监管，坚决杜绝“打招呼”等</w:t>
      </w:r>
      <w:r>
        <w:rPr>
          <w:color w:val="auto"/>
          <w:spacing w:val="5"/>
        </w:rPr>
        <w:t>违规行为。对现场复试考生加强考生入场检查，特别是防止智能手表、智能眼镜等电子产品带入考场。对线上复试考生采取必要的技术手段和管理措施提高防范作弊水平，提前研究防范通</w:t>
      </w:r>
      <w:r>
        <w:rPr>
          <w:color w:val="auto"/>
          <w:spacing w:val="4"/>
        </w:rPr>
        <w:t>过人工智能技术作弊的有效措施。</w:t>
      </w:r>
    </w:p>
    <w:p w14:paraId="6B6D10D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5.复试小组成员现场独立评分，为保证复试成绩</w:t>
      </w:r>
      <w:r>
        <w:rPr>
          <w:color w:val="auto"/>
          <w:spacing w:val="7"/>
        </w:rPr>
        <w:t>的公平、</w:t>
      </w:r>
      <w:r>
        <w:rPr>
          <w:color w:val="auto"/>
          <w:spacing w:val="5"/>
        </w:rPr>
        <w:t>公正，原则上专业面试成绩采用去掉1个最高分、1个最低分后取其他成绩平均分的方法计算。除考生和工作人员外，其他人不得进入复试场所。复试小组对每位考生的作答情况进行现场记录；同一学科专业（研究方向）各复试小组提前明确统一的考评标准，在正式复试前组织模拟试评，确保试题难度和成绩评定标准应一致。原始评分记录和考生作答情况任何人不得改动，所有纸介质评分记录和考生作答情况均进行电子扫描保存，其中</w:t>
      </w:r>
      <w:r>
        <w:rPr>
          <w:color w:val="auto"/>
          <w:spacing w:val="2"/>
        </w:rPr>
        <w:t>纸介质至少保留1年，电子扫描版至少5年。复试</w:t>
      </w:r>
      <w:r>
        <w:rPr>
          <w:color w:val="auto"/>
          <w:spacing w:val="1"/>
        </w:rPr>
        <w:t>结束后将纸介</w:t>
      </w:r>
      <w:r>
        <w:rPr>
          <w:color w:val="auto"/>
          <w:spacing w:val="8"/>
        </w:rPr>
        <w:t>质材料和电子材料全部送至研究生处保存。</w:t>
      </w:r>
    </w:p>
    <w:p w14:paraId="0E2BDB9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6.复试须全程录音录像，复试音像材料由学院复试小组组</w:t>
      </w:r>
      <w:r>
        <w:rPr>
          <w:color w:val="auto"/>
          <w:spacing w:val="5"/>
        </w:rPr>
        <w:t>长、学院招生委员会主任、研究生招生部门负责人、纪检监察部</w:t>
      </w:r>
      <w:r>
        <w:rPr>
          <w:color w:val="auto"/>
          <w:spacing w:val="8"/>
        </w:rPr>
        <w:t>门工作人员签字密封后妥善保存于学校研究生试卷保密室备查。</w:t>
      </w:r>
      <w:r>
        <w:rPr>
          <w:color w:val="auto"/>
          <w:spacing w:val="3"/>
        </w:rPr>
        <w:t>复试录音录像电子材料至少保留5年。</w:t>
      </w:r>
    </w:p>
    <w:p w14:paraId="72F659D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（八）体检</w:t>
      </w:r>
    </w:p>
    <w:p w14:paraId="1F7CE12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拟录取考生在入学时须参加学校校医院统一组织的体检。学</w:t>
      </w:r>
      <w:r>
        <w:rPr>
          <w:color w:val="auto"/>
          <w:spacing w:val="5"/>
        </w:rPr>
        <w:t>院负责组织考生在规定时间内到校医院体检，体检不合格或不参加体检的考生，视为考生自动放弃录取资格。体检时学院安排专人进行考生信息核对，以防作假，体检作假者，取消录取资</w:t>
      </w:r>
      <w:r>
        <w:rPr>
          <w:color w:val="auto"/>
          <w:spacing w:val="-15"/>
        </w:rPr>
        <w:t>格。</w:t>
      </w:r>
    </w:p>
    <w:p w14:paraId="58A1F61B">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00"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5"/>
          <w:sz w:val="31"/>
          <w:szCs w:val="31"/>
        </w:rPr>
        <w:t>四、调剂</w:t>
      </w:r>
    </w:p>
    <w:p w14:paraId="2162CED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0" w:firstLineChars="200"/>
        <w:jc w:val="both"/>
        <w:textAlignment w:val="baseline"/>
        <w:rPr>
          <w:color w:val="auto"/>
        </w:rPr>
      </w:pPr>
      <w:r>
        <w:rPr>
          <w:color w:val="auto"/>
        </w:rPr>
        <w:t>“全国硕士生招生调剂服务系统”将于2026年4月8日开</w:t>
      </w:r>
      <w:r>
        <w:rPr>
          <w:color w:val="auto"/>
          <w:spacing w:val="-2"/>
        </w:rPr>
        <w:t>放，我校将在2026年4月8日后陆续开通相关专业的调剂系统，</w:t>
      </w:r>
      <w:r>
        <w:rPr>
          <w:color w:val="auto"/>
          <w:spacing w:val="17"/>
        </w:rPr>
        <w:t>请广大考生关注我校研究生处主页的相关通</w:t>
      </w:r>
      <w:r>
        <w:rPr>
          <w:color w:val="auto"/>
          <w:spacing w:val="16"/>
        </w:rPr>
        <w:t>知和研招网调剂系</w:t>
      </w:r>
      <w:r>
        <w:rPr>
          <w:color w:val="auto"/>
          <w:spacing w:val="-16"/>
        </w:rPr>
        <w:t>统。</w:t>
      </w:r>
    </w:p>
    <w:p w14:paraId="4C96D15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rFonts w:ascii="Arial"/>
          <w:color w:val="auto"/>
          <w:sz w:val="21"/>
        </w:rPr>
      </w:pPr>
      <w:r>
        <w:rPr>
          <w:color w:val="auto"/>
          <w:spacing w:val="8"/>
        </w:rPr>
        <w:t>（一）调剂基本要求</w:t>
      </w:r>
    </w:p>
    <w:p w14:paraId="4952292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1.符合山东农业大学调入专业的报考条件。</w:t>
      </w:r>
    </w:p>
    <w:p w14:paraId="53AEEC1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2.初试成绩（含加分）同时达到第一志愿报考专业和调入志</w:t>
      </w:r>
      <w:r>
        <w:rPr>
          <w:color w:val="auto"/>
          <w:spacing w:val="5"/>
        </w:rPr>
        <w:t>愿专业在调入地区的全国初试成绩基本要求（即第一志愿专业和</w:t>
      </w:r>
      <w:r>
        <w:rPr>
          <w:color w:val="auto"/>
          <w:spacing w:val="3"/>
        </w:rPr>
        <w:t>调入专业同时达到该专业国家一区A类考生线）。</w:t>
      </w:r>
    </w:p>
    <w:p w14:paraId="43DFCA3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3.调入专业与第一志愿报考专业相同或相近</w:t>
      </w:r>
      <w:r>
        <w:rPr>
          <w:color w:val="auto"/>
          <w:spacing w:val="3"/>
        </w:rPr>
        <w:t>，或初试科目与</w:t>
      </w:r>
      <w:r>
        <w:rPr>
          <w:color w:val="auto"/>
          <w:spacing w:val="4"/>
        </w:rPr>
        <w:t>调入专业初试科目相同或相近。</w:t>
      </w:r>
    </w:p>
    <w:p w14:paraId="310384B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4.第一志愿报考照顾专业的考生若调剂出同类照顾专业，其</w:t>
      </w:r>
      <w:r>
        <w:rPr>
          <w:color w:val="auto"/>
          <w:spacing w:val="17"/>
        </w:rPr>
        <w:t>初试成绩必须达到调入地区该照顾专业所在学科</w:t>
      </w:r>
      <w:r>
        <w:rPr>
          <w:color w:val="auto"/>
          <w:spacing w:val="16"/>
        </w:rPr>
        <w:t>门类的全国初</w:t>
      </w:r>
      <w:r>
        <w:rPr>
          <w:color w:val="auto"/>
          <w:spacing w:val="5"/>
        </w:rPr>
        <w:t>试成绩基本要求。第一志愿报考非照顾专业的考生若调入照顾专业，其初试成绩必须符合调入地区对应的非照顾专业学科门类的全国初试成绩基本要求。考生在工学照顾专业之间，按本类照顾</w:t>
      </w:r>
      <w:r>
        <w:rPr>
          <w:color w:val="auto"/>
          <w:spacing w:val="4"/>
        </w:rPr>
        <w:t>专业国家分数线执行。</w:t>
      </w:r>
    </w:p>
    <w:p w14:paraId="3143892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5.第一志愿报考工商管理、公共管理、会计、旅游管理、图</w:t>
      </w:r>
      <w:r>
        <w:rPr>
          <w:color w:val="auto"/>
          <w:spacing w:val="5"/>
        </w:rPr>
        <w:t>书情报、工程管理、审计专业学位硕士的考生在满足调入专业报考条件、且初试成绩同时符合调出专业和调入专业在调入地区的全国初试成绩基本要求的基础上可相互调剂，但不得调入其他专</w:t>
      </w:r>
      <w:r>
        <w:rPr>
          <w:color w:val="auto"/>
          <w:spacing w:val="4"/>
        </w:rPr>
        <w:t>业；报考其他专业考生也不得调入以上7个专业。</w:t>
      </w:r>
    </w:p>
    <w:p w14:paraId="0C297F3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592" w:firstLineChars="200"/>
        <w:jc w:val="both"/>
        <w:textAlignment w:val="baseline"/>
        <w:rPr>
          <w:color w:val="auto"/>
        </w:rPr>
      </w:pPr>
      <w:r>
        <w:rPr>
          <w:color w:val="auto"/>
          <w:spacing w:val="-7"/>
        </w:rPr>
        <w:t>报考法律（非法学）专业学位以外的考生不得调剂到法</w:t>
      </w:r>
      <w:r>
        <w:rPr>
          <w:color w:val="auto"/>
          <w:spacing w:val="-8"/>
        </w:rPr>
        <w:t>律（非</w:t>
      </w:r>
      <w:r>
        <w:rPr>
          <w:color w:val="auto"/>
          <w:spacing w:val="5"/>
        </w:rPr>
        <w:t>法学）专业学位。</w:t>
      </w:r>
    </w:p>
    <w:p w14:paraId="399838A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584" w:firstLineChars="200"/>
        <w:jc w:val="both"/>
        <w:textAlignment w:val="baseline"/>
        <w:rPr>
          <w:color w:val="auto"/>
        </w:rPr>
      </w:pPr>
      <w:r>
        <w:rPr>
          <w:color w:val="auto"/>
          <w:spacing w:val="-9"/>
        </w:rPr>
        <w:t>6.参加单独考试（含强军计划、援藏计划）的考生不得调剂。</w:t>
      </w:r>
    </w:p>
    <w:p w14:paraId="4D530E9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7.统考数学和英语的调剂规则是只能从高向低调剂，不能逆</w:t>
      </w:r>
      <w:r>
        <w:rPr>
          <w:color w:val="auto"/>
          <w:spacing w:val="2"/>
        </w:rPr>
        <w:t>向调剂，如统考数学调剂顺序是数学一可调剂到数学二和数学三，</w:t>
      </w:r>
      <w:r>
        <w:rPr>
          <w:color w:val="auto"/>
          <w:spacing w:val="-1"/>
        </w:rPr>
        <w:t>数学二可调剂到数学三，不得逆向调剂；英语一可调剂到英语二，</w:t>
      </w:r>
      <w:r>
        <w:rPr>
          <w:color w:val="auto"/>
          <w:spacing w:val="-16"/>
        </w:rPr>
        <w:t>不得逆向调剂。数学三和经济类综合能力、数学（农）和化学（农）</w:t>
      </w:r>
      <w:r>
        <w:rPr>
          <w:color w:val="auto"/>
          <w:spacing w:val="4"/>
        </w:rPr>
        <w:t>视为相同。</w:t>
      </w:r>
    </w:p>
    <w:p w14:paraId="05AEAAB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8.初试外国语科目必须为全国统一命题英语科目，我校不接受非英语语种考生调剂申请。</w:t>
      </w:r>
    </w:p>
    <w:p w14:paraId="73D3C6D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9.全日制专业只能调剂全日制专业，非全日制专业只能调剂</w:t>
      </w:r>
      <w:r>
        <w:rPr>
          <w:color w:val="auto"/>
          <w:spacing w:val="-3"/>
        </w:rPr>
        <w:t>非全日制专业。</w:t>
      </w:r>
    </w:p>
    <w:p w14:paraId="260AA6D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0" w:firstLineChars="200"/>
        <w:jc w:val="both"/>
        <w:textAlignment w:val="baseline"/>
        <w:rPr>
          <w:color w:val="auto"/>
        </w:rPr>
      </w:pPr>
      <w:r>
        <w:rPr>
          <w:color w:val="auto"/>
          <w:spacing w:val="10"/>
        </w:rPr>
        <w:t>10.本专业一志愿复试不合格的考生不得参加其一</w:t>
      </w:r>
      <w:r>
        <w:rPr>
          <w:color w:val="auto"/>
          <w:spacing w:val="9"/>
        </w:rPr>
        <w:t>志愿专业</w:t>
      </w:r>
      <w:r>
        <w:rPr>
          <w:color w:val="auto"/>
          <w:spacing w:val="-5"/>
        </w:rPr>
        <w:t>的调剂复试。</w:t>
      </w:r>
    </w:p>
    <w:p w14:paraId="3C191E9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接收调剂考生须通过全国统一的“全国硕士研究生</w:t>
      </w:r>
      <w:r>
        <w:rPr>
          <w:color w:val="auto"/>
          <w:spacing w:val="4"/>
        </w:rPr>
        <w:t>招生调剂</w:t>
      </w:r>
      <w:r>
        <w:rPr>
          <w:color w:val="auto"/>
          <w:spacing w:val="5"/>
        </w:rPr>
        <w:t>服务系统”进行，严禁通过其他渠道接受考生调剂申请，或以预调剂、采集考生调剂意向等为名变相开展调剂工作。坚持以考生为中心，提前在“全国硕士研究生招生调剂服务系统”和本单位</w:t>
      </w:r>
      <w:r>
        <w:rPr>
          <w:color w:val="auto"/>
          <w:spacing w:val="-3"/>
        </w:rPr>
        <w:t>网站公布调剂工作办法，精准发布调剂要求，防止考生盲目报考。</w:t>
      </w:r>
    </w:p>
    <w:p w14:paraId="0FD4889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（二）申请调剂</w:t>
      </w:r>
      <w:r>
        <w:rPr>
          <w:rFonts w:hint="eastAsia"/>
          <w:color w:val="auto"/>
          <w:spacing w:val="5"/>
          <w:lang w:val="en-US" w:eastAsia="zh-CN"/>
        </w:rPr>
        <w:t>我院</w:t>
      </w:r>
      <w:r>
        <w:rPr>
          <w:color w:val="auto"/>
          <w:spacing w:val="5"/>
        </w:rPr>
        <w:t>的考生须符合教育部调剂工作要求和我校调剂考生基本要求。学院研究生招生委员会</w:t>
      </w:r>
      <w:r>
        <w:rPr>
          <w:rFonts w:hint="eastAsia"/>
          <w:color w:val="auto"/>
          <w:spacing w:val="5"/>
          <w:lang w:val="en-US" w:eastAsia="zh-CN"/>
        </w:rPr>
        <w:t>将</w:t>
      </w:r>
      <w:r>
        <w:rPr>
          <w:color w:val="auto"/>
          <w:spacing w:val="5"/>
        </w:rPr>
        <w:t>在学校调剂考</w:t>
      </w:r>
      <w:r>
        <w:rPr>
          <w:color w:val="auto"/>
          <w:spacing w:val="17"/>
        </w:rPr>
        <w:t>生基本要求的基础上根据学科特点和生源情况制定本单位</w:t>
      </w:r>
      <w:r>
        <w:rPr>
          <w:color w:val="auto"/>
          <w:spacing w:val="16"/>
        </w:rPr>
        <w:t>的调</w:t>
      </w:r>
      <w:r>
        <w:rPr>
          <w:color w:val="auto"/>
          <w:spacing w:val="5"/>
        </w:rPr>
        <w:t>剂办法，报学校研究生招生委员会审核同意后，予以提前公布并严格执行。在选择调剂生源时严格把关，对于申请同一招生单位同一专业、初试科目完全相同的调剂考生，</w:t>
      </w:r>
      <w:r>
        <w:rPr>
          <w:rFonts w:hint="eastAsia"/>
          <w:color w:val="auto"/>
          <w:spacing w:val="5"/>
          <w:lang w:val="en-US" w:eastAsia="zh-CN"/>
        </w:rPr>
        <w:t>将</w:t>
      </w:r>
      <w:r>
        <w:rPr>
          <w:color w:val="auto"/>
          <w:spacing w:val="5"/>
        </w:rPr>
        <w:t>按考生初试成绩</w:t>
      </w:r>
      <w:r>
        <w:rPr>
          <w:color w:val="auto"/>
          <w:spacing w:val="9"/>
        </w:rPr>
        <w:t>择优确定进入复试的考生名单。严禁将考生第一志愿报考单位、</w:t>
      </w:r>
      <w:r>
        <w:rPr>
          <w:color w:val="auto"/>
          <w:spacing w:val="5"/>
        </w:rPr>
        <w:t>毕业院校、提交调剂志愿的时间先后顺序等非学业水平标准作为</w:t>
      </w:r>
      <w:r>
        <w:rPr>
          <w:color w:val="auto"/>
          <w:spacing w:val="6"/>
        </w:rPr>
        <w:t>遴选依据，确保选出优质调剂生源参加</w:t>
      </w:r>
      <w:r>
        <w:rPr>
          <w:rFonts w:hint="eastAsia"/>
          <w:color w:val="auto"/>
          <w:spacing w:val="6"/>
          <w:lang w:val="en-US" w:eastAsia="zh-CN"/>
        </w:rPr>
        <w:t>我院</w:t>
      </w:r>
      <w:r>
        <w:rPr>
          <w:color w:val="auto"/>
          <w:spacing w:val="6"/>
        </w:rPr>
        <w:t>复试。</w:t>
      </w:r>
    </w:p>
    <w:p w14:paraId="2C7CDF4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（三）调剂考生要在调剂服务系统及时填报调剂信息。</w:t>
      </w:r>
      <w:r>
        <w:rPr>
          <w:rFonts w:hint="eastAsia"/>
          <w:color w:val="auto"/>
          <w:spacing w:val="5"/>
          <w:lang w:val="en-US" w:eastAsia="zh-CN"/>
        </w:rPr>
        <w:t>由</w:t>
      </w:r>
      <w:r>
        <w:rPr>
          <w:color w:val="auto"/>
          <w:spacing w:val="5"/>
        </w:rPr>
        <w:t>学院审查调剂资格后，研究生招生办公室在调剂系统发放复试通知及复试合格后的待录取通知。调剂生必须在研究生招生信息</w:t>
      </w:r>
      <w:r>
        <w:rPr>
          <w:color w:val="auto"/>
          <w:spacing w:val="6"/>
        </w:rPr>
        <w:t>网调剂系统内做好相关的调剂操作。</w:t>
      </w:r>
    </w:p>
    <w:p w14:paraId="41BF549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1.调剂考生须通过中国研究生招生信息网“全国硕士研</w:t>
      </w:r>
      <w:r>
        <w:rPr>
          <w:color w:val="auto"/>
          <w:spacing w:val="3"/>
        </w:rPr>
        <w:t>究生</w:t>
      </w:r>
      <w:r>
        <w:rPr>
          <w:color w:val="auto"/>
          <w:spacing w:val="5"/>
        </w:rPr>
        <w:t>招生调剂服务系统”正式填报志愿，调剂系统开通时间以中国研究生招生信息网调剂功能正式开通上线时间为准，持续时间不少</w:t>
      </w:r>
      <w:r>
        <w:rPr>
          <w:color w:val="auto"/>
          <w:spacing w:val="2"/>
        </w:rPr>
        <w:t>于12小时，考生调剂志愿锁定时间不超过36小时，后续根据首</w:t>
      </w:r>
      <w:r>
        <w:rPr>
          <w:color w:val="auto"/>
          <w:spacing w:val="6"/>
        </w:rPr>
        <w:t>批调剂情况，确定是否再次开通并另行通知。</w:t>
      </w:r>
    </w:p>
    <w:p w14:paraId="519F946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2.学校通过中国研究生招生信息网“全国硕士研究生招生调</w:t>
      </w:r>
      <w:r>
        <w:rPr>
          <w:color w:val="auto"/>
          <w:spacing w:val="5"/>
        </w:rPr>
        <w:t>剂服务系统”向符合条件的考生发送复试通知，考生须在复试通</w:t>
      </w:r>
      <w:r>
        <w:rPr>
          <w:color w:val="auto"/>
          <w:spacing w:val="3"/>
        </w:rPr>
        <w:t>知发送后及时进行确认。</w:t>
      </w:r>
    </w:p>
    <w:p w14:paraId="6E6B9E6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80" w:firstLineChars="200"/>
        <w:jc w:val="both"/>
        <w:textAlignment w:val="baseline"/>
        <w:rPr>
          <w:color w:val="auto"/>
        </w:rPr>
      </w:pPr>
      <w:r>
        <w:rPr>
          <w:color w:val="auto"/>
          <w:spacing w:val="15"/>
        </w:rPr>
        <w:t>3.所有调剂考生复试要求及安排均与该专业第一志愿考生</w:t>
      </w:r>
      <w:r>
        <w:rPr>
          <w:color w:val="auto"/>
          <w:spacing w:val="7"/>
        </w:rPr>
        <w:t>相同，详细要求参见我校研究生处网站相关公告及通知。</w:t>
      </w:r>
    </w:p>
    <w:p w14:paraId="5259C90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4.学校通过中国研究生招生信息网“全国硕士研究生招生调</w:t>
      </w:r>
      <w:r>
        <w:rPr>
          <w:color w:val="auto"/>
          <w:spacing w:val="5"/>
        </w:rPr>
        <w:t>剂服务系统”向拟录取的调剂考生发送拟录取通知，考生须在通</w:t>
      </w:r>
      <w:r>
        <w:rPr>
          <w:color w:val="auto"/>
          <w:spacing w:val="3"/>
        </w:rPr>
        <w:t>知发送后及时进行确认。</w:t>
      </w:r>
    </w:p>
    <w:p w14:paraId="13A606E1">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8"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2"/>
          <w:sz w:val="31"/>
          <w:szCs w:val="31"/>
        </w:rPr>
        <w:t>五、录取</w:t>
      </w:r>
    </w:p>
    <w:p w14:paraId="4B65447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（一）总成绩核算方式</w:t>
      </w:r>
    </w:p>
    <w:p w14:paraId="145195B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各学院根据初试成绩和复试成绩计算出总成绩，其中</w:t>
      </w:r>
      <w:r>
        <w:rPr>
          <w:color w:val="auto"/>
          <w:spacing w:val="4"/>
        </w:rPr>
        <w:t>复试成</w:t>
      </w:r>
      <w:r>
        <w:rPr>
          <w:color w:val="auto"/>
          <w:spacing w:val="5"/>
        </w:rPr>
        <w:t>绩包含：专业课成绩</w:t>
      </w:r>
      <w:r>
        <w:rPr>
          <w:color w:val="auto"/>
          <w:spacing w:val="-8"/>
        </w:rPr>
        <w:t>、面试成绩及外语测试成绩。具体计算公式如下：</w:t>
      </w:r>
    </w:p>
    <w:p w14:paraId="28B3755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复试考生总成绩=初试成绩（按百分制计算）×55%</w:t>
      </w:r>
      <w:r>
        <w:rPr>
          <w:color w:val="auto"/>
          <w:spacing w:val="5"/>
        </w:rPr>
        <w:t>+复试专</w:t>
      </w:r>
      <w:r>
        <w:rPr>
          <w:color w:val="auto"/>
          <w:spacing w:val="7"/>
        </w:rPr>
        <w:t>业课成绩×15%+复试面试成绩×15%+复试外语测试成绩×15%。</w:t>
      </w:r>
    </w:p>
    <w:p w14:paraId="0FA8965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初试成绩百分制计算方法：初试成绩百分制=初试总成绩/5。</w:t>
      </w:r>
    </w:p>
    <w:p w14:paraId="72C5495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（二）总成绩排名方式</w:t>
      </w:r>
    </w:p>
    <w:p w14:paraId="074F74E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根据总成绩从高到低对各个专业考生进行排序。按照研究方向进行招生计划分配的专业，按照研究方向进行排序录取。接收研究方向调整的，将报考本研究方向的考生与调整至本研究方向的考生分开排序，调整研究方向考生列报考本研究方向考生之</w:t>
      </w:r>
      <w:r>
        <w:rPr>
          <w:color w:val="auto"/>
          <w:spacing w:val="-14"/>
        </w:rPr>
        <w:t>后。</w:t>
      </w:r>
    </w:p>
    <w:p w14:paraId="76980F4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凡接收调剂生源的专业，调剂考生和一志愿考生分开排序，</w:t>
      </w:r>
      <w:r>
        <w:rPr>
          <w:color w:val="auto"/>
          <w:spacing w:val="4"/>
        </w:rPr>
        <w:t>调剂考生列于一志愿考生之后。</w:t>
      </w:r>
    </w:p>
    <w:p w14:paraId="17B2346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4" w:firstLineChars="200"/>
        <w:jc w:val="both"/>
        <w:textAlignment w:val="baseline"/>
        <w:rPr>
          <w:color w:val="auto"/>
        </w:rPr>
      </w:pPr>
      <w:r>
        <w:rPr>
          <w:color w:val="auto"/>
          <w:spacing w:val="6"/>
        </w:rPr>
        <w:t>单独考试考生和大学生士兵计划考生单独排名。</w:t>
      </w:r>
    </w:p>
    <w:p w14:paraId="7934D47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进入复试的同一专业考生，按全日制和非全日制分</w:t>
      </w:r>
      <w:r>
        <w:rPr>
          <w:color w:val="auto"/>
          <w:spacing w:val="4"/>
        </w:rPr>
        <w:t>别排名的</w:t>
      </w:r>
      <w:r>
        <w:rPr>
          <w:color w:val="auto"/>
          <w:spacing w:val="-1"/>
        </w:rPr>
        <w:t>方式进行录取。</w:t>
      </w:r>
    </w:p>
    <w:p w14:paraId="7F913C7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一志愿合格考生在总成绩相同的情况下，以初试总成绩高低</w:t>
      </w:r>
      <w:r>
        <w:rPr>
          <w:color w:val="auto"/>
          <w:spacing w:val="7"/>
        </w:rPr>
        <w:t>排序；初试总成绩相同的，按英语成绩高低排序。</w:t>
      </w:r>
    </w:p>
    <w:p w14:paraId="64B7594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调剂考生在总成绩相同的情况下，按复试成绩高低排序</w:t>
      </w:r>
      <w:r>
        <w:rPr>
          <w:color w:val="auto"/>
          <w:spacing w:val="4"/>
        </w:rPr>
        <w:t>，复</w:t>
      </w:r>
      <w:r>
        <w:rPr>
          <w:color w:val="auto"/>
          <w:spacing w:val="7"/>
        </w:rPr>
        <w:t>试成绩相同的，按复试专业课成绩高低排序。</w:t>
      </w:r>
    </w:p>
    <w:p w14:paraId="1226B61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对服役期间获得三等战功、二等功以上奖励或者二级以上表</w:t>
      </w:r>
      <w:r>
        <w:rPr>
          <w:color w:val="auto"/>
          <w:spacing w:val="6"/>
        </w:rPr>
        <w:t>彰的免初试考生：仅计算复试成绩，复试合格予以录取。</w:t>
      </w:r>
    </w:p>
    <w:p w14:paraId="0FC87515">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（三）拟录取名单确定方式</w:t>
      </w:r>
    </w:p>
    <w:p w14:paraId="243684B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16" w:firstLineChars="200"/>
        <w:jc w:val="both"/>
        <w:textAlignment w:val="baseline"/>
        <w:rPr>
          <w:color w:val="auto"/>
        </w:rPr>
      </w:pPr>
      <w:r>
        <w:rPr>
          <w:color w:val="auto"/>
          <w:spacing w:val="-1"/>
        </w:rPr>
        <w:t>参加我校“创新人才培养计划”和“优秀大学生</w:t>
      </w:r>
      <w:r>
        <w:rPr>
          <w:color w:val="auto"/>
          <w:spacing w:val="-2"/>
        </w:rPr>
        <w:t>暑期夏令营”</w:t>
      </w:r>
      <w:r>
        <w:rPr>
          <w:color w:val="auto"/>
          <w:spacing w:val="7"/>
        </w:rPr>
        <w:t>活动的考生，同等条件下优先录取。</w:t>
      </w:r>
    </w:p>
    <w:p w14:paraId="118D305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rFonts w:ascii="Arial"/>
          <w:color w:val="auto"/>
          <w:sz w:val="21"/>
        </w:rPr>
      </w:pPr>
      <w:r>
        <w:rPr>
          <w:color w:val="auto"/>
          <w:spacing w:val="7"/>
        </w:rPr>
        <w:t>学院根据考生总成绩排名情况，按照2026年各专业招生</w:t>
      </w:r>
      <w:r>
        <w:rPr>
          <w:color w:val="auto"/>
          <w:spacing w:val="8"/>
        </w:rPr>
        <w:t>计划确定拟录取名单，并在学院网站进行公布，接受考生监督。</w:t>
      </w:r>
      <w:r>
        <w:rPr>
          <w:color w:val="auto"/>
          <w:spacing w:val="7"/>
        </w:rPr>
        <w:t>在规定时间内不能完成招生计划的剩余名额由学校</w:t>
      </w:r>
      <w:r>
        <w:rPr>
          <w:color w:val="auto"/>
          <w:spacing w:val="6"/>
        </w:rPr>
        <w:t>统筹。</w:t>
      </w:r>
    </w:p>
    <w:p w14:paraId="6E9E52C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（四）我</w:t>
      </w:r>
      <w:r>
        <w:rPr>
          <w:rFonts w:hint="eastAsia"/>
          <w:color w:val="auto"/>
          <w:spacing w:val="5"/>
          <w:lang w:val="en-US" w:eastAsia="zh-CN"/>
        </w:rPr>
        <w:t>院</w:t>
      </w:r>
      <w:r>
        <w:rPr>
          <w:color w:val="auto"/>
          <w:spacing w:val="5"/>
        </w:rPr>
        <w:t>全日制非定向硕士研究生在拟录取后均须将人事档案、组织关系等材料转入我校。未按规定时间转入的，将不予办理报到手续，未办理报到手续超过规定时间的，视为考生自愿</w:t>
      </w:r>
      <w:r>
        <w:rPr>
          <w:color w:val="auto"/>
          <w:spacing w:val="-2"/>
        </w:rPr>
        <w:t>放弃录取（入学）资格。</w:t>
      </w:r>
    </w:p>
    <w:p w14:paraId="19601E3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非全日制硕士研究生的人事档案、组织关系等材料可以不转</w:t>
      </w:r>
      <w:r>
        <w:rPr>
          <w:color w:val="auto"/>
        </w:rPr>
        <w:t>入学校，学校原则上不安排住宿。</w:t>
      </w:r>
    </w:p>
    <w:p w14:paraId="761F39C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color w:val="auto"/>
        </w:rPr>
      </w:pPr>
      <w:r>
        <w:rPr>
          <w:color w:val="auto"/>
          <w:spacing w:val="9"/>
        </w:rPr>
        <w:t>（五）学校在开学后一个月内将对所有新生进行全面复查，复查内容包括思想政治素质、道德品质、学业水平、健康状况、</w:t>
      </w:r>
      <w:r>
        <w:rPr>
          <w:color w:val="auto"/>
          <w:spacing w:val="5"/>
        </w:rPr>
        <w:t>诚实守信等。不符合相关要求或任何时候查实的弄虚作假者，将被取消录取资格，并视问题性质报有关部门进行追责。</w:t>
      </w:r>
    </w:p>
    <w:p w14:paraId="500C1166">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color w:val="auto"/>
        </w:rPr>
      </w:pPr>
      <w:r>
        <w:rPr>
          <w:color w:val="auto"/>
          <w:spacing w:val="5"/>
        </w:rPr>
        <w:t>（六）出现以下情形之一者不予录取，已经录取的取消录取</w:t>
      </w:r>
      <w:r>
        <w:rPr>
          <w:color w:val="auto"/>
          <w:spacing w:val="-18"/>
        </w:rPr>
        <w:t>资格：</w:t>
      </w:r>
    </w:p>
    <w:p w14:paraId="2DF52B8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1.复试专业课笔试成绩不及格者；2.面试成绩不及格</w:t>
      </w:r>
      <w:r>
        <w:rPr>
          <w:color w:val="auto"/>
          <w:spacing w:val="3"/>
        </w:rPr>
        <w:t>者；3.</w:t>
      </w:r>
      <w:r>
        <w:rPr>
          <w:color w:val="auto"/>
          <w:spacing w:val="5"/>
        </w:rPr>
        <w:t>英语水平测试成绩不及格者；4.同等学力加试成绩不及格者；5.</w:t>
      </w:r>
      <w:r>
        <w:rPr>
          <w:color w:val="auto"/>
          <w:spacing w:val="2"/>
        </w:rPr>
        <w:t>思想品德考核不合格者；6.体检不合格者或不按规定参加体检者；</w:t>
      </w:r>
      <w:r>
        <w:rPr>
          <w:color w:val="auto"/>
          <w:spacing w:val="5"/>
        </w:rPr>
        <w:t>7.应届考生入学时未取得国家承认的相应学位学历证书；8.因违反国家、省和山东农业大学有关规定，需取消录取资格者；9.因</w:t>
      </w:r>
      <w:r>
        <w:rPr>
          <w:color w:val="auto"/>
          <w:spacing w:val="1"/>
        </w:rPr>
        <w:t>考生个人报名信息填写错误不能被录取或不能注册学籍者；1</w:t>
      </w:r>
      <w:r>
        <w:rPr>
          <w:color w:val="auto"/>
        </w:rPr>
        <w:t>0.</w:t>
      </w:r>
      <w:r>
        <w:rPr>
          <w:color w:val="auto"/>
          <w:spacing w:val="17"/>
        </w:rPr>
        <w:t>任何阶段发现有不符合报考条件或违纪作弊或隐瞒</w:t>
      </w:r>
      <w:r>
        <w:rPr>
          <w:color w:val="auto"/>
          <w:spacing w:val="16"/>
        </w:rPr>
        <w:t>重要信息或</w:t>
      </w:r>
      <w:r>
        <w:rPr>
          <w:color w:val="auto"/>
        </w:rPr>
        <w:t>者弄虚作假者。</w:t>
      </w:r>
    </w:p>
    <w:p w14:paraId="7F37EBED">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8"/>
          <w:sz w:val="31"/>
          <w:szCs w:val="31"/>
        </w:rPr>
        <w:t>六、专业学位研究生“项目制”招生培养</w:t>
      </w:r>
    </w:p>
    <w:p w14:paraId="4A8F0BC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为深入贯彻落实习近平总书记关于教育的重要论述，加快一</w:t>
      </w:r>
      <w:r>
        <w:rPr>
          <w:color w:val="auto"/>
          <w:spacing w:val="5"/>
        </w:rPr>
        <w:t>体化推进教育发展、科技创新、人才培养，不断提高人才自主培</w:t>
      </w:r>
      <w:r>
        <w:rPr>
          <w:color w:val="auto"/>
          <w:spacing w:val="-3"/>
        </w:rPr>
        <w:t>养质量，学校整合多元育人主体优势资源，深度推进产学研融合，</w:t>
      </w:r>
      <w:r>
        <w:rPr>
          <w:color w:val="auto"/>
          <w:spacing w:val="8"/>
        </w:rPr>
        <w:t>从产前、产中、产后融入全产业链条，服务现代农业产业发展。</w:t>
      </w:r>
      <w:r>
        <w:rPr>
          <w:color w:val="auto"/>
          <w:spacing w:val="5"/>
        </w:rPr>
        <w:t>根据《教育部关于深入推进学术学位与专业学位研究生教育分类发展的意见》等文件精神，以提高专业学位研究生实践能力、创新能力及解决问题能力为目标，以农业产业、科研平台和科技小</w:t>
      </w:r>
      <w:r>
        <w:rPr>
          <w:color w:val="auto"/>
          <w:spacing w:val="-7"/>
        </w:rPr>
        <w:t>院等为依托，我校在专业学位研究生实施“项目制”招生培养（以</w:t>
      </w:r>
      <w:r>
        <w:rPr>
          <w:color w:val="auto"/>
          <w:spacing w:val="-21"/>
        </w:rPr>
        <w:t>下简称“项目制”）。</w:t>
      </w:r>
    </w:p>
    <w:p w14:paraId="22B58226">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color w:val="auto"/>
        </w:rPr>
      </w:pPr>
      <w:r>
        <w:rPr>
          <w:color w:val="auto"/>
          <w:spacing w:val="9"/>
        </w:rPr>
        <w:t>（一）项目设置</w:t>
      </w:r>
    </w:p>
    <w:p w14:paraId="7E60AC7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2" w:firstLineChars="200"/>
        <w:jc w:val="both"/>
        <w:textAlignment w:val="baseline"/>
        <w:rPr>
          <w:color w:val="auto"/>
        </w:rPr>
      </w:pPr>
      <w:r>
        <w:rPr>
          <w:color w:val="auto"/>
          <w:spacing w:val="3"/>
        </w:rPr>
        <w:t>根据社会发展需求和学校专业特色，设置4大类</w:t>
      </w:r>
      <w:r>
        <w:rPr>
          <w:color w:val="auto"/>
          <w:spacing w:val="2"/>
        </w:rPr>
        <w:t>专业学位研</w:t>
      </w:r>
      <w:r>
        <w:rPr>
          <w:color w:val="auto"/>
          <w:spacing w:val="5"/>
        </w:rPr>
        <w:t>究生招生培养项目，包括产业类项目、平台类项目、科技小院类</w:t>
      </w:r>
      <w:r>
        <w:rPr>
          <w:color w:val="auto"/>
          <w:spacing w:val="6"/>
        </w:rPr>
        <w:t>项目和其他类项目。</w:t>
      </w:r>
    </w:p>
    <w:p w14:paraId="10F45EC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1.产业类项目：全产业链招生项目和农业产业体系招生培养</w:t>
      </w:r>
      <w:r>
        <w:rPr>
          <w:color w:val="auto"/>
          <w:spacing w:val="5"/>
        </w:rPr>
        <w:t>项目，从产前、产中、产后融入全产业链条，着力探索全产业链</w:t>
      </w:r>
      <w:r>
        <w:rPr>
          <w:color w:val="auto"/>
          <w:spacing w:val="8"/>
        </w:rPr>
        <w:t>产教融合专业学位研究生培养模式。</w:t>
      </w:r>
    </w:p>
    <w:p w14:paraId="2750206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2.平台类项目：盐碱地综合利用研究生创新学院和具有专业</w:t>
      </w:r>
      <w:r>
        <w:rPr>
          <w:color w:val="auto"/>
          <w:spacing w:val="5"/>
        </w:rPr>
        <w:t>特色的省部级以上科研平台招生培养项目，着力探索科研平台科</w:t>
      </w:r>
      <w:r>
        <w:rPr>
          <w:color w:val="auto"/>
          <w:spacing w:val="4"/>
        </w:rPr>
        <w:t>教融汇专业学位研究生培养模式。</w:t>
      </w:r>
    </w:p>
    <w:p w14:paraId="1302231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3.科技小院类项目：科技小院是将人才培养、科技</w:t>
      </w:r>
      <w:r>
        <w:rPr>
          <w:color w:val="auto"/>
          <w:spacing w:val="3"/>
        </w:rPr>
        <w:t>创新、社</w:t>
      </w:r>
      <w:r>
        <w:rPr>
          <w:color w:val="auto"/>
          <w:spacing w:val="5"/>
        </w:rPr>
        <w:t>会服务有机结合的一种研究生培养模式，也是科技支撑产业、巩固脱贫攻坚成果和实现乡村振兴的科技服务平台，着力探索基于</w:t>
      </w:r>
      <w:r>
        <w:rPr>
          <w:color w:val="auto"/>
          <w:spacing w:val="6"/>
        </w:rPr>
        <w:t>科技小院的专业学位研究生培养模式。</w:t>
      </w:r>
    </w:p>
    <w:p w14:paraId="69E2385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rFonts w:ascii="Arial"/>
          <w:color w:val="auto"/>
          <w:sz w:val="21"/>
        </w:rPr>
      </w:pPr>
      <w:r>
        <w:rPr>
          <w:color w:val="auto"/>
          <w:spacing w:val="4"/>
        </w:rPr>
        <w:t>4.其他类项目：“振兴菁英”计划、上级主管部门专项和具</w:t>
      </w:r>
      <w:r>
        <w:rPr>
          <w:color w:val="auto"/>
          <w:spacing w:val="5"/>
        </w:rPr>
        <w:t>有学院特色的其他招生培养项目，着力探索基于学院目标定位的</w:t>
      </w:r>
      <w:r>
        <w:rPr>
          <w:color w:val="auto"/>
          <w:spacing w:val="7"/>
        </w:rPr>
        <w:t>专业学位研究生培养模式。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860"/>
        <w:gridCol w:w="2664"/>
        <w:gridCol w:w="2311"/>
      </w:tblGrid>
      <w:tr w14:paraId="089F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19" w:type="dxa"/>
            <w:tcBorders>
              <w:tl2br w:val="nil"/>
              <w:tr2bl w:val="nil"/>
            </w:tcBorders>
            <w:vAlign w:val="center"/>
          </w:tcPr>
          <w:p w14:paraId="43BC98DC">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b/>
                <w:bCs/>
                <w:color w:val="auto"/>
                <w:sz w:val="24"/>
                <w:szCs w:val="24"/>
              </w:rPr>
              <w:t>项目名称</w:t>
            </w:r>
          </w:p>
        </w:tc>
        <w:tc>
          <w:tcPr>
            <w:tcW w:w="1860" w:type="dxa"/>
            <w:tcBorders>
              <w:tl2br w:val="nil"/>
              <w:tr2bl w:val="nil"/>
            </w:tcBorders>
            <w:vAlign w:val="center"/>
          </w:tcPr>
          <w:p w14:paraId="37C036FD">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b/>
                <w:bCs/>
                <w:color w:val="auto"/>
                <w:sz w:val="24"/>
                <w:szCs w:val="24"/>
              </w:rPr>
              <w:t>招生专业</w:t>
            </w:r>
          </w:p>
        </w:tc>
        <w:tc>
          <w:tcPr>
            <w:tcW w:w="2664" w:type="dxa"/>
            <w:tcBorders>
              <w:tl2br w:val="nil"/>
              <w:tr2bl w:val="nil"/>
            </w:tcBorders>
            <w:vAlign w:val="center"/>
          </w:tcPr>
          <w:p w14:paraId="00073591">
            <w:pPr>
              <w:keepNext w:val="0"/>
              <w:keepLines w:val="0"/>
              <w:pageBreakBefore w:val="0"/>
              <w:widowControl/>
              <w:kinsoku/>
              <w:wordWrap w:val="0"/>
              <w:overflowPunct/>
              <w:topLinePunct/>
              <w:autoSpaceDE w:val="0"/>
              <w:autoSpaceDN w:val="0"/>
              <w:bidi w:val="0"/>
              <w:adjustRightInd w:val="0"/>
              <w:snapToGrid w:val="0"/>
              <w:jc w:val="center"/>
              <w:textAlignment w:val="bottom"/>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依托平台/科技小院</w:t>
            </w:r>
          </w:p>
        </w:tc>
        <w:tc>
          <w:tcPr>
            <w:tcW w:w="2311" w:type="dxa"/>
            <w:tcBorders>
              <w:tl2br w:val="nil"/>
              <w:tr2bl w:val="nil"/>
            </w:tcBorders>
            <w:vAlign w:val="center"/>
          </w:tcPr>
          <w:p w14:paraId="48129B49">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b/>
                <w:bCs/>
                <w:color w:val="auto"/>
                <w:sz w:val="24"/>
                <w:szCs w:val="24"/>
              </w:rPr>
              <w:t>项目导师</w:t>
            </w:r>
          </w:p>
        </w:tc>
      </w:tr>
      <w:tr w14:paraId="645A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2219" w:type="dxa"/>
            <w:tcBorders>
              <w:tl2br w:val="nil"/>
              <w:tr2bl w:val="nil"/>
            </w:tcBorders>
            <w:vAlign w:val="center"/>
          </w:tcPr>
          <w:p w14:paraId="2E9642E7">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b/>
                <w:bCs/>
                <w:color w:val="auto"/>
                <w:sz w:val="24"/>
                <w:szCs w:val="24"/>
              </w:rPr>
            </w:pPr>
            <w:r>
              <w:rPr>
                <w:rFonts w:hint="eastAsia" w:ascii="仿宋_GB2312" w:eastAsia="仿宋_GB2312"/>
                <w:color w:val="auto"/>
                <w:sz w:val="24"/>
                <w:szCs w:val="24"/>
              </w:rPr>
              <w:t>常规联合培养专项</w:t>
            </w:r>
          </w:p>
        </w:tc>
        <w:tc>
          <w:tcPr>
            <w:tcW w:w="1860" w:type="dxa"/>
            <w:tcBorders>
              <w:tl2br w:val="nil"/>
              <w:tr2bl w:val="nil"/>
            </w:tcBorders>
            <w:vAlign w:val="center"/>
          </w:tcPr>
          <w:p w14:paraId="2108C0DE">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新一代电子</w:t>
            </w:r>
          </w:p>
          <w:p w14:paraId="2AFF0907">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04CB4C9F">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（085401）</w:t>
            </w:r>
          </w:p>
          <w:p w14:paraId="1591271B">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计算机技术</w:t>
            </w:r>
          </w:p>
          <w:p w14:paraId="40F4ADC8">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（085404）</w:t>
            </w:r>
          </w:p>
          <w:p w14:paraId="2EB35C8C">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3.</w:t>
            </w:r>
            <w:r>
              <w:rPr>
                <w:rFonts w:hint="eastAsia" w:ascii="仿宋_GB2312" w:eastAsia="仿宋_GB2312"/>
                <w:color w:val="auto"/>
                <w:sz w:val="24"/>
                <w:szCs w:val="24"/>
              </w:rPr>
              <w:t>农业工程与</w:t>
            </w:r>
          </w:p>
          <w:p w14:paraId="57E69945">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1217FED9">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b/>
                <w:bCs/>
                <w:color w:val="auto"/>
                <w:sz w:val="24"/>
                <w:szCs w:val="24"/>
              </w:rPr>
            </w:pPr>
            <w:r>
              <w:rPr>
                <w:rFonts w:hint="eastAsia" w:ascii="仿宋_GB2312" w:eastAsia="仿宋_GB2312"/>
                <w:color w:val="auto"/>
                <w:sz w:val="24"/>
                <w:szCs w:val="24"/>
              </w:rPr>
              <w:t>（095136）</w:t>
            </w:r>
          </w:p>
        </w:tc>
        <w:tc>
          <w:tcPr>
            <w:tcW w:w="2664" w:type="dxa"/>
            <w:tcBorders>
              <w:tl2br w:val="nil"/>
              <w:tr2bl w:val="nil"/>
            </w:tcBorders>
            <w:vAlign w:val="center"/>
          </w:tcPr>
          <w:p w14:paraId="7C78E208">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山东省农业科学院</w:t>
            </w:r>
          </w:p>
        </w:tc>
        <w:tc>
          <w:tcPr>
            <w:tcW w:w="2311" w:type="dxa"/>
            <w:tcBorders>
              <w:tl2br w:val="nil"/>
              <w:tr2bl w:val="nil"/>
            </w:tcBorders>
            <w:vAlign w:val="center"/>
          </w:tcPr>
          <w:p w14:paraId="7D991F0C">
            <w:pPr>
              <w:keepNext w:val="0"/>
              <w:keepLines w:val="0"/>
              <w:pageBreakBefore w:val="0"/>
              <w:widowControl/>
              <w:kinsoku/>
              <w:wordWrap w:val="0"/>
              <w:overflowPunct/>
              <w:topLinePunct/>
              <w:autoSpaceDE w:val="0"/>
              <w:autoSpaceDN w:val="0"/>
              <w:bidi w:val="0"/>
              <w:adjustRightInd w:val="0"/>
              <w:snapToGrid w:val="0"/>
              <w:jc w:val="both"/>
              <w:textAlignment w:val="bottom"/>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山东省农业科学院</w:t>
            </w:r>
          </w:p>
        </w:tc>
      </w:tr>
      <w:tr w14:paraId="3659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2219" w:type="dxa"/>
            <w:tcBorders>
              <w:tl2br w:val="nil"/>
              <w:tr2bl w:val="nil"/>
            </w:tcBorders>
            <w:vAlign w:val="center"/>
          </w:tcPr>
          <w:p w14:paraId="401FB502">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盐碱地综合利用</w:t>
            </w:r>
          </w:p>
          <w:p w14:paraId="54FB3825">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rPr>
              <w:t>项目</w:t>
            </w:r>
          </w:p>
        </w:tc>
        <w:tc>
          <w:tcPr>
            <w:tcW w:w="1860" w:type="dxa"/>
            <w:tcBorders>
              <w:tl2br w:val="nil"/>
              <w:tr2bl w:val="nil"/>
            </w:tcBorders>
            <w:shd w:val="clear" w:color="auto" w:fill="auto"/>
            <w:vAlign w:val="center"/>
          </w:tcPr>
          <w:p w14:paraId="3A360ED8">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新一代电子</w:t>
            </w:r>
          </w:p>
          <w:p w14:paraId="755B4044">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18518D04">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（085401）</w:t>
            </w:r>
          </w:p>
          <w:p w14:paraId="76E776C7">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计算机技术</w:t>
            </w:r>
          </w:p>
          <w:p w14:paraId="4941BC51">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（085404）</w:t>
            </w:r>
          </w:p>
          <w:p w14:paraId="0712E3BC">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3.</w:t>
            </w:r>
            <w:r>
              <w:rPr>
                <w:rFonts w:hint="eastAsia" w:ascii="仿宋_GB2312" w:eastAsia="仿宋_GB2312"/>
                <w:color w:val="auto"/>
                <w:sz w:val="24"/>
                <w:szCs w:val="24"/>
              </w:rPr>
              <w:t>农业工程与</w:t>
            </w:r>
          </w:p>
          <w:p w14:paraId="076B6060">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4EDB051A">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（095136）</w:t>
            </w:r>
          </w:p>
        </w:tc>
        <w:tc>
          <w:tcPr>
            <w:tcW w:w="2664" w:type="dxa"/>
            <w:tcBorders>
              <w:tl2br w:val="nil"/>
              <w:tr2bl w:val="nil"/>
            </w:tcBorders>
            <w:shd w:val="clear" w:color="auto" w:fill="auto"/>
            <w:vAlign w:val="center"/>
          </w:tcPr>
          <w:p w14:paraId="32FF5D95">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盐碱地综合利用研究生创新学院</w:t>
            </w:r>
          </w:p>
        </w:tc>
        <w:tc>
          <w:tcPr>
            <w:tcW w:w="2311" w:type="dxa"/>
            <w:tcBorders>
              <w:tl2br w:val="nil"/>
              <w:tr2bl w:val="nil"/>
            </w:tcBorders>
            <w:shd w:val="clear" w:color="auto" w:fill="auto"/>
            <w:vAlign w:val="center"/>
          </w:tcPr>
          <w:p w14:paraId="3EC08289">
            <w:pPr>
              <w:keepNext w:val="0"/>
              <w:keepLines w:val="0"/>
              <w:pageBreakBefore w:val="0"/>
              <w:widowControl/>
              <w:kinsoku/>
              <w:wordWrap w:val="0"/>
              <w:overflowPunct/>
              <w:topLinePunct/>
              <w:autoSpaceDE w:val="0"/>
              <w:autoSpaceDN w:val="0"/>
              <w:bidi w:val="0"/>
              <w:adjustRightInd w:val="0"/>
              <w:snapToGrid w:val="0"/>
              <w:jc w:val="left"/>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王志军、柳平增、</w:t>
            </w:r>
            <w:r>
              <w:rPr>
                <w:rFonts w:hint="default" w:ascii="仿宋_GB2312" w:eastAsia="仿宋_GB2312"/>
                <w:color w:val="auto"/>
                <w:sz w:val="24"/>
                <w:szCs w:val="24"/>
                <w:lang w:val="en-US" w:eastAsia="zh-CN"/>
              </w:rPr>
              <w:t>兰鹏、</w:t>
            </w:r>
            <w:r>
              <w:rPr>
                <w:rFonts w:hint="eastAsia" w:ascii="仿宋_GB2312" w:eastAsia="仿宋_GB2312"/>
                <w:color w:val="auto"/>
                <w:sz w:val="24"/>
                <w:szCs w:val="24"/>
                <w:lang w:val="en-US" w:eastAsia="zh-CN"/>
              </w:rPr>
              <w:t>张亮、郭鹏、姜红花、吴秋兰、</w:t>
            </w:r>
            <w:r>
              <w:rPr>
                <w:rFonts w:hint="default" w:ascii="仿宋_GB2312" w:eastAsia="仿宋_GB2312"/>
                <w:color w:val="auto"/>
                <w:sz w:val="24"/>
                <w:szCs w:val="24"/>
                <w:lang w:val="en-US" w:eastAsia="zh-CN"/>
              </w:rPr>
              <w:t>孙丰刚</w:t>
            </w:r>
          </w:p>
        </w:tc>
      </w:tr>
      <w:tr w14:paraId="458A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219" w:type="dxa"/>
            <w:tcBorders>
              <w:tl2br w:val="nil"/>
              <w:tr2bl w:val="nil"/>
            </w:tcBorders>
            <w:vAlign w:val="center"/>
          </w:tcPr>
          <w:p w14:paraId="3C027920">
            <w:pPr>
              <w:keepNext w:val="0"/>
              <w:keepLines w:val="0"/>
              <w:pageBreakBefore w:val="0"/>
              <w:widowControl/>
              <w:kinsoku/>
              <w:wordWrap w:val="0"/>
              <w:overflowPunct/>
              <w:topLinePunct/>
              <w:autoSpaceDE w:val="0"/>
              <w:autoSpaceDN w:val="0"/>
              <w:bidi w:val="0"/>
              <w:adjustRightInd w:val="0"/>
              <w:snapToGrid w:val="0"/>
              <w:jc w:val="center"/>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小麦全产业链人才培养项目</w:t>
            </w:r>
          </w:p>
        </w:tc>
        <w:tc>
          <w:tcPr>
            <w:tcW w:w="1860" w:type="dxa"/>
            <w:tcBorders>
              <w:tl2br w:val="nil"/>
              <w:tr2bl w:val="nil"/>
            </w:tcBorders>
            <w:shd w:val="clear" w:color="auto" w:fill="auto"/>
            <w:vAlign w:val="center"/>
          </w:tcPr>
          <w:p w14:paraId="610FD84A">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新一代电子</w:t>
            </w:r>
          </w:p>
          <w:p w14:paraId="3C1B1A09">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1468BC49">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（085401）</w:t>
            </w:r>
          </w:p>
        </w:tc>
        <w:tc>
          <w:tcPr>
            <w:tcW w:w="2664" w:type="dxa"/>
            <w:tcBorders>
              <w:tl2br w:val="nil"/>
              <w:tr2bl w:val="nil"/>
            </w:tcBorders>
            <w:shd w:val="clear" w:color="auto" w:fill="auto"/>
            <w:vAlign w:val="center"/>
          </w:tcPr>
          <w:p w14:paraId="616E8F18">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农业大数据山东省工程研究中心</w:t>
            </w:r>
          </w:p>
        </w:tc>
        <w:tc>
          <w:tcPr>
            <w:tcW w:w="2311" w:type="dxa"/>
            <w:tcBorders>
              <w:tl2br w:val="nil"/>
              <w:tr2bl w:val="nil"/>
            </w:tcBorders>
            <w:shd w:val="clear" w:color="auto" w:fill="auto"/>
            <w:vAlign w:val="center"/>
          </w:tcPr>
          <w:p w14:paraId="0CF10D98">
            <w:pPr>
              <w:keepNext w:val="0"/>
              <w:keepLines w:val="0"/>
              <w:pageBreakBefore w:val="0"/>
              <w:widowControl/>
              <w:kinsoku/>
              <w:wordWrap w:val="0"/>
              <w:overflowPunct/>
              <w:topLinePunct/>
              <w:autoSpaceDE w:val="0"/>
              <w:autoSpaceDN w:val="0"/>
              <w:bidi w:val="0"/>
              <w:adjustRightInd w:val="0"/>
              <w:snapToGrid w:val="0"/>
              <w:jc w:val="left"/>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兰鹏</w:t>
            </w:r>
          </w:p>
        </w:tc>
      </w:tr>
      <w:tr w14:paraId="5427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219" w:type="dxa"/>
            <w:tcBorders>
              <w:tl2br w:val="nil"/>
              <w:tr2bl w:val="nil"/>
            </w:tcBorders>
            <w:vAlign w:val="center"/>
          </w:tcPr>
          <w:p w14:paraId="1896B381">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lang w:val="en-US" w:eastAsia="zh-CN"/>
              </w:rPr>
              <w:t>番茄全产业链人才培养项目</w:t>
            </w:r>
          </w:p>
        </w:tc>
        <w:tc>
          <w:tcPr>
            <w:tcW w:w="1860" w:type="dxa"/>
            <w:tcBorders>
              <w:tl2br w:val="nil"/>
              <w:tr2bl w:val="nil"/>
            </w:tcBorders>
            <w:shd w:val="clear" w:color="auto" w:fill="auto"/>
            <w:vAlign w:val="center"/>
          </w:tcPr>
          <w:p w14:paraId="11F313FB">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计算机技术</w:t>
            </w:r>
          </w:p>
          <w:p w14:paraId="72A110D0">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（085404）</w:t>
            </w:r>
          </w:p>
        </w:tc>
        <w:tc>
          <w:tcPr>
            <w:tcW w:w="2664" w:type="dxa"/>
            <w:tcBorders>
              <w:tl2br w:val="nil"/>
              <w:tr2bl w:val="nil"/>
            </w:tcBorders>
            <w:shd w:val="clear" w:color="auto" w:fill="auto"/>
            <w:vAlign w:val="center"/>
          </w:tcPr>
          <w:p w14:paraId="557807A0">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山东青州番茄科技小院</w:t>
            </w:r>
          </w:p>
        </w:tc>
        <w:tc>
          <w:tcPr>
            <w:tcW w:w="2311" w:type="dxa"/>
            <w:tcBorders>
              <w:tl2br w:val="nil"/>
              <w:tr2bl w:val="nil"/>
            </w:tcBorders>
            <w:shd w:val="clear" w:color="auto" w:fill="auto"/>
            <w:vAlign w:val="center"/>
          </w:tcPr>
          <w:p w14:paraId="03A017E9">
            <w:pPr>
              <w:keepNext w:val="0"/>
              <w:keepLines w:val="0"/>
              <w:pageBreakBefore w:val="0"/>
              <w:widowControl/>
              <w:kinsoku/>
              <w:wordWrap w:val="0"/>
              <w:overflowPunct/>
              <w:topLinePunct/>
              <w:autoSpaceDE w:val="0"/>
              <w:autoSpaceDN w:val="0"/>
              <w:bidi w:val="0"/>
              <w:adjustRightInd w:val="0"/>
              <w:snapToGrid w:val="0"/>
              <w:jc w:val="left"/>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李俊清</w:t>
            </w:r>
          </w:p>
        </w:tc>
      </w:tr>
      <w:tr w14:paraId="4FA2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219" w:type="dxa"/>
            <w:tcBorders>
              <w:tl2br w:val="nil"/>
              <w:tr2bl w:val="nil"/>
            </w:tcBorders>
            <w:vAlign w:val="center"/>
          </w:tcPr>
          <w:p w14:paraId="2A74F0F5">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小麦全产业链人才培养项目</w:t>
            </w:r>
          </w:p>
        </w:tc>
        <w:tc>
          <w:tcPr>
            <w:tcW w:w="1860" w:type="dxa"/>
            <w:tcBorders>
              <w:tl2br w:val="nil"/>
              <w:tr2bl w:val="nil"/>
            </w:tcBorders>
            <w:shd w:val="clear" w:color="auto" w:fill="auto"/>
            <w:vAlign w:val="center"/>
          </w:tcPr>
          <w:p w14:paraId="5D1E6095">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农业工程与</w:t>
            </w:r>
          </w:p>
          <w:p w14:paraId="6BF72B67">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5FA7C3B7">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（095136）</w:t>
            </w:r>
          </w:p>
        </w:tc>
        <w:tc>
          <w:tcPr>
            <w:tcW w:w="2664" w:type="dxa"/>
            <w:tcBorders>
              <w:tl2br w:val="nil"/>
              <w:tr2bl w:val="nil"/>
            </w:tcBorders>
            <w:shd w:val="clear" w:color="auto" w:fill="auto"/>
            <w:vAlign w:val="center"/>
          </w:tcPr>
          <w:p w14:paraId="2CC5D5FB">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农业农村部黄淮海智慧农业技术重点实验室</w:t>
            </w:r>
          </w:p>
        </w:tc>
        <w:tc>
          <w:tcPr>
            <w:tcW w:w="2311" w:type="dxa"/>
            <w:tcBorders>
              <w:tl2br w:val="nil"/>
              <w:tr2bl w:val="nil"/>
            </w:tcBorders>
            <w:shd w:val="clear" w:color="auto" w:fill="auto"/>
            <w:vAlign w:val="center"/>
          </w:tcPr>
          <w:p w14:paraId="3079159C">
            <w:pPr>
              <w:keepNext w:val="0"/>
              <w:keepLines w:val="0"/>
              <w:pageBreakBefore w:val="0"/>
              <w:widowControl/>
              <w:kinsoku/>
              <w:wordWrap w:val="0"/>
              <w:overflowPunct/>
              <w:topLinePunct/>
              <w:autoSpaceDE w:val="0"/>
              <w:autoSpaceDN w:val="0"/>
              <w:bidi w:val="0"/>
              <w:adjustRightInd w:val="0"/>
              <w:snapToGrid w:val="0"/>
              <w:jc w:val="left"/>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柳平增</w:t>
            </w:r>
          </w:p>
        </w:tc>
      </w:tr>
      <w:tr w14:paraId="604D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19" w:type="dxa"/>
            <w:vMerge w:val="restart"/>
            <w:tcBorders>
              <w:tl2br w:val="nil"/>
              <w:tr2bl w:val="nil"/>
            </w:tcBorders>
            <w:vAlign w:val="center"/>
          </w:tcPr>
          <w:p w14:paraId="0D8D2198">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lang w:val="en-US" w:eastAsia="zh-CN"/>
              </w:rPr>
              <w:t>智慧农业</w:t>
            </w:r>
            <w:r>
              <w:rPr>
                <w:rFonts w:hint="eastAsia" w:ascii="仿宋_GB2312" w:eastAsia="仿宋_GB2312"/>
                <w:color w:val="auto"/>
                <w:sz w:val="24"/>
                <w:szCs w:val="24"/>
              </w:rPr>
              <w:t>项目</w:t>
            </w:r>
          </w:p>
        </w:tc>
        <w:tc>
          <w:tcPr>
            <w:tcW w:w="1860" w:type="dxa"/>
            <w:tcBorders>
              <w:tl2br w:val="nil"/>
              <w:tr2bl w:val="nil"/>
            </w:tcBorders>
            <w:shd w:val="clear" w:color="auto" w:fill="auto"/>
            <w:vAlign w:val="center"/>
          </w:tcPr>
          <w:p w14:paraId="6F07B753">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新一代电子</w:t>
            </w:r>
          </w:p>
          <w:p w14:paraId="1286517D">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349F9D0C">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（085401）</w:t>
            </w:r>
          </w:p>
        </w:tc>
        <w:tc>
          <w:tcPr>
            <w:tcW w:w="2664" w:type="dxa"/>
            <w:tcBorders>
              <w:tl2br w:val="nil"/>
              <w:tr2bl w:val="nil"/>
            </w:tcBorders>
            <w:shd w:val="clear" w:color="auto" w:fill="auto"/>
            <w:vAlign w:val="center"/>
          </w:tcPr>
          <w:p w14:paraId="4E0CEC9A">
            <w:pPr>
              <w:keepNext w:val="0"/>
              <w:keepLines w:val="0"/>
              <w:pageBreakBefore w:val="0"/>
              <w:widowControl/>
              <w:kinsoku/>
              <w:wordWrap w:val="0"/>
              <w:overflowPunct/>
              <w:topLinePunct/>
              <w:autoSpaceDE w:val="0"/>
              <w:autoSpaceDN w:val="0"/>
              <w:bidi w:val="0"/>
              <w:adjustRightInd w:val="0"/>
              <w:snapToGrid w:val="0"/>
              <w:jc w:val="center"/>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w:t>
            </w:r>
            <w:r>
              <w:rPr>
                <w:rFonts w:hint="default" w:ascii="仿宋_GB2312" w:eastAsia="仿宋_GB2312"/>
                <w:color w:val="auto"/>
                <w:sz w:val="24"/>
                <w:szCs w:val="24"/>
                <w:lang w:val="en-US" w:eastAsia="zh-CN"/>
              </w:rPr>
              <w:t>山东省数据开放创新应用实验室</w:t>
            </w:r>
          </w:p>
          <w:p w14:paraId="0E9B3548">
            <w:pPr>
              <w:keepNext w:val="0"/>
              <w:keepLines w:val="0"/>
              <w:pageBreakBefore w:val="0"/>
              <w:widowControl/>
              <w:kinsoku/>
              <w:wordWrap w:val="0"/>
              <w:overflowPunct/>
              <w:topLinePunct/>
              <w:autoSpaceDE w:val="0"/>
              <w:autoSpaceDN w:val="0"/>
              <w:bidi w:val="0"/>
              <w:adjustRightInd w:val="0"/>
              <w:snapToGrid w:val="0"/>
              <w:jc w:val="center"/>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2.</w:t>
            </w:r>
            <w:r>
              <w:rPr>
                <w:rFonts w:hint="default" w:ascii="仿宋_GB2312" w:eastAsia="仿宋_GB2312"/>
                <w:color w:val="auto"/>
                <w:sz w:val="24"/>
                <w:szCs w:val="24"/>
                <w:lang w:val="en-US" w:eastAsia="zh-CN"/>
              </w:rPr>
              <w:t>农业大数据山东省工程研究中心</w:t>
            </w:r>
          </w:p>
          <w:p w14:paraId="49167762">
            <w:pPr>
              <w:keepNext w:val="0"/>
              <w:keepLines w:val="0"/>
              <w:pageBreakBefore w:val="0"/>
              <w:widowControl/>
              <w:kinsoku/>
              <w:wordWrap w:val="0"/>
              <w:overflowPunct/>
              <w:topLinePunct/>
              <w:autoSpaceDE w:val="0"/>
              <w:autoSpaceDN w:val="0"/>
              <w:bidi w:val="0"/>
              <w:adjustRightInd w:val="0"/>
              <w:snapToGrid w:val="0"/>
              <w:jc w:val="center"/>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3.</w:t>
            </w:r>
            <w:r>
              <w:rPr>
                <w:rFonts w:hint="default" w:ascii="仿宋_GB2312" w:eastAsia="仿宋_GB2312"/>
                <w:color w:val="auto"/>
                <w:sz w:val="24"/>
                <w:szCs w:val="24"/>
                <w:lang w:val="en-US" w:eastAsia="zh-CN"/>
              </w:rPr>
              <w:t>农业农村部黄淮海智慧农业技术重点实验室</w:t>
            </w:r>
          </w:p>
        </w:tc>
        <w:tc>
          <w:tcPr>
            <w:tcW w:w="2311" w:type="dxa"/>
            <w:tcBorders>
              <w:tl2br w:val="nil"/>
              <w:tr2bl w:val="nil"/>
            </w:tcBorders>
            <w:shd w:val="clear" w:color="auto" w:fill="auto"/>
            <w:vAlign w:val="center"/>
          </w:tcPr>
          <w:p w14:paraId="3F87F206">
            <w:pPr>
              <w:keepNext w:val="0"/>
              <w:keepLines w:val="0"/>
              <w:pageBreakBefore w:val="0"/>
              <w:widowControl/>
              <w:kinsoku/>
              <w:wordWrap w:val="0"/>
              <w:overflowPunct/>
              <w:topLinePunct/>
              <w:autoSpaceDE w:val="0"/>
              <w:autoSpaceDN w:val="0"/>
              <w:bidi w:val="0"/>
              <w:adjustRightInd w:val="0"/>
              <w:snapToGrid w:val="0"/>
              <w:jc w:val="left"/>
              <w:textAlignment w:val="bottom"/>
              <w:rPr>
                <w:rFonts w:ascii="仿宋_GB2312" w:eastAsia="仿宋_GB2312"/>
                <w:color w:val="auto"/>
                <w:sz w:val="24"/>
                <w:szCs w:val="24"/>
              </w:rPr>
            </w:pPr>
            <w:r>
              <w:rPr>
                <w:rFonts w:hint="eastAsia" w:ascii="仿宋_GB2312" w:eastAsia="仿宋_GB2312"/>
                <w:color w:val="auto"/>
                <w:sz w:val="24"/>
                <w:szCs w:val="24"/>
              </w:rPr>
              <w:t>兰鹏</w:t>
            </w:r>
            <w:r>
              <w:rPr>
                <w:rFonts w:hint="eastAsia" w:ascii="仿宋_GB2312" w:eastAsia="仿宋_GB2312"/>
                <w:color w:val="auto"/>
                <w:sz w:val="24"/>
                <w:szCs w:val="24"/>
                <w:lang w:eastAsia="zh-CN"/>
              </w:rPr>
              <w:t>、</w:t>
            </w:r>
            <w:r>
              <w:rPr>
                <w:rFonts w:hint="eastAsia" w:ascii="仿宋_GB2312" w:eastAsia="仿宋_GB2312"/>
                <w:color w:val="auto"/>
                <w:sz w:val="24"/>
                <w:szCs w:val="24"/>
              </w:rPr>
              <w:t>郭鹏、孙丰刚</w:t>
            </w:r>
            <w:r>
              <w:rPr>
                <w:rFonts w:hint="eastAsia" w:ascii="仿宋_GB2312" w:eastAsia="仿宋_GB2312"/>
                <w:color w:val="auto"/>
                <w:sz w:val="24"/>
                <w:szCs w:val="24"/>
                <w:lang w:eastAsia="zh-CN"/>
              </w:rPr>
              <w:t>、</w:t>
            </w:r>
            <w:r>
              <w:rPr>
                <w:rFonts w:hint="eastAsia" w:ascii="仿宋_GB2312" w:eastAsia="仿宋_GB2312"/>
                <w:color w:val="auto"/>
                <w:sz w:val="24"/>
                <w:szCs w:val="24"/>
              </w:rPr>
              <w:t>吴日恒、秦羽丰、徐敬可</w:t>
            </w:r>
            <w:r>
              <w:rPr>
                <w:rFonts w:hint="eastAsia" w:ascii="仿宋_GB2312" w:eastAsia="仿宋_GB2312"/>
                <w:color w:val="auto"/>
                <w:sz w:val="24"/>
                <w:szCs w:val="24"/>
                <w:lang w:eastAsia="zh-CN"/>
              </w:rPr>
              <w:t>、</w:t>
            </w:r>
            <w:r>
              <w:rPr>
                <w:rFonts w:hint="eastAsia" w:ascii="仿宋_GB2312" w:eastAsia="仿宋_GB2312"/>
                <w:color w:val="auto"/>
                <w:sz w:val="24"/>
                <w:szCs w:val="24"/>
              </w:rPr>
              <w:t>马超</w:t>
            </w:r>
            <w:r>
              <w:rPr>
                <w:rFonts w:hint="eastAsia" w:ascii="仿宋_GB2312" w:eastAsia="仿宋_GB2312"/>
                <w:color w:val="auto"/>
                <w:sz w:val="24"/>
                <w:szCs w:val="24"/>
                <w:lang w:eastAsia="zh-CN"/>
              </w:rPr>
              <w:t>、</w:t>
            </w:r>
            <w:r>
              <w:rPr>
                <w:rFonts w:hint="eastAsia" w:ascii="仿宋_GB2312" w:eastAsia="仿宋_GB2312"/>
                <w:color w:val="auto"/>
                <w:sz w:val="24"/>
                <w:szCs w:val="24"/>
              </w:rPr>
              <w:t>高乾、张瑞瑞、罗斌</w:t>
            </w:r>
          </w:p>
        </w:tc>
      </w:tr>
      <w:tr w14:paraId="745B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19" w:type="dxa"/>
            <w:vMerge w:val="continue"/>
            <w:tcBorders>
              <w:tl2br w:val="nil"/>
              <w:tr2bl w:val="nil"/>
            </w:tcBorders>
          </w:tcPr>
          <w:p w14:paraId="6FB89AB6">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p>
        </w:tc>
        <w:tc>
          <w:tcPr>
            <w:tcW w:w="1860" w:type="dxa"/>
            <w:tcBorders>
              <w:tl2br w:val="nil"/>
              <w:tr2bl w:val="nil"/>
            </w:tcBorders>
            <w:shd w:val="clear" w:color="auto" w:fill="auto"/>
            <w:vAlign w:val="center"/>
          </w:tcPr>
          <w:p w14:paraId="593D305E">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计算机技术</w:t>
            </w:r>
          </w:p>
          <w:p w14:paraId="7467BA4B">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（085404）</w:t>
            </w:r>
          </w:p>
        </w:tc>
        <w:tc>
          <w:tcPr>
            <w:tcW w:w="2664" w:type="dxa"/>
            <w:tcBorders>
              <w:tl2br w:val="nil"/>
              <w:tr2bl w:val="nil"/>
            </w:tcBorders>
            <w:shd w:val="clear" w:color="auto" w:fill="auto"/>
            <w:vAlign w:val="center"/>
          </w:tcPr>
          <w:p w14:paraId="38BBBF8B">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农业农村部黄淮海智慧农业技术重点实验室</w:t>
            </w:r>
          </w:p>
          <w:p w14:paraId="653D0B86">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山东省农业大数据工程实验室</w:t>
            </w:r>
          </w:p>
          <w:p w14:paraId="4AA540EA">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3.</w:t>
            </w:r>
            <w:r>
              <w:rPr>
                <w:rFonts w:hint="eastAsia" w:ascii="仿宋_GB2312" w:eastAsia="仿宋_GB2312"/>
                <w:color w:val="auto"/>
                <w:sz w:val="24"/>
                <w:szCs w:val="24"/>
              </w:rPr>
              <w:t>山东省数字农业工程技术研究中心</w:t>
            </w:r>
          </w:p>
          <w:p w14:paraId="63696A54">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4.</w:t>
            </w:r>
            <w:r>
              <w:rPr>
                <w:rFonts w:hint="eastAsia" w:ascii="仿宋_GB2312" w:eastAsia="仿宋_GB2312"/>
                <w:color w:val="auto"/>
                <w:sz w:val="24"/>
                <w:szCs w:val="24"/>
              </w:rPr>
              <w:t>农业大数据山东省工程研究中心</w:t>
            </w:r>
          </w:p>
        </w:tc>
        <w:tc>
          <w:tcPr>
            <w:tcW w:w="2311" w:type="dxa"/>
            <w:tcBorders>
              <w:tl2br w:val="nil"/>
              <w:tr2bl w:val="nil"/>
            </w:tcBorders>
            <w:shd w:val="clear" w:color="auto" w:fill="auto"/>
            <w:vAlign w:val="center"/>
          </w:tcPr>
          <w:p w14:paraId="79283BEC">
            <w:pPr>
              <w:keepNext w:val="0"/>
              <w:keepLines w:val="0"/>
              <w:pageBreakBefore w:val="0"/>
              <w:widowControl/>
              <w:kinsoku/>
              <w:wordWrap w:val="0"/>
              <w:overflowPunct/>
              <w:topLinePunct/>
              <w:autoSpaceDE w:val="0"/>
              <w:autoSpaceDN w:val="0"/>
              <w:bidi w:val="0"/>
              <w:adjustRightInd w:val="0"/>
              <w:snapToGrid w:val="0"/>
              <w:jc w:val="left"/>
              <w:textAlignment w:val="bottom"/>
              <w:rPr>
                <w:rFonts w:ascii="仿宋_GB2312" w:eastAsia="仿宋_GB2312"/>
                <w:color w:val="auto"/>
                <w:sz w:val="24"/>
                <w:szCs w:val="24"/>
              </w:rPr>
            </w:pPr>
            <w:r>
              <w:rPr>
                <w:rFonts w:hint="eastAsia" w:ascii="仿宋_GB2312" w:eastAsia="仿宋_GB2312"/>
                <w:color w:val="auto"/>
                <w:sz w:val="24"/>
                <w:szCs w:val="24"/>
              </w:rPr>
              <w:t>王志军、张亮</w:t>
            </w:r>
            <w:r>
              <w:rPr>
                <w:rFonts w:hint="eastAsia" w:ascii="仿宋_GB2312" w:eastAsia="仿宋_GB2312"/>
                <w:color w:val="auto"/>
                <w:sz w:val="24"/>
                <w:szCs w:val="24"/>
                <w:lang w:eastAsia="zh-CN"/>
              </w:rPr>
              <w:t>、</w:t>
            </w:r>
            <w:r>
              <w:rPr>
                <w:rFonts w:hint="eastAsia" w:ascii="仿宋_GB2312" w:eastAsia="仿宋_GB2312"/>
                <w:color w:val="auto"/>
                <w:sz w:val="24"/>
                <w:szCs w:val="24"/>
              </w:rPr>
              <w:t>孔德洲、姜红花</w:t>
            </w:r>
            <w:r>
              <w:rPr>
                <w:rFonts w:hint="eastAsia" w:ascii="仿宋_GB2312" w:eastAsia="仿宋_GB2312"/>
                <w:color w:val="auto"/>
                <w:sz w:val="24"/>
                <w:szCs w:val="24"/>
                <w:lang w:eastAsia="zh-CN"/>
              </w:rPr>
              <w:t>、</w:t>
            </w:r>
            <w:r>
              <w:rPr>
                <w:rFonts w:hint="eastAsia" w:ascii="仿宋_GB2312" w:eastAsia="仿宋_GB2312"/>
                <w:color w:val="auto"/>
                <w:sz w:val="24"/>
                <w:szCs w:val="24"/>
              </w:rPr>
              <w:t>杨晓霞、宋云胜、张承明、孙晓勇、张峰张艳、于群、耿霞、孙博、郭旭超、芦旭、郝霞、陈立平、郑文刚、董大明</w:t>
            </w:r>
          </w:p>
        </w:tc>
      </w:tr>
      <w:tr w14:paraId="7A50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19" w:type="dxa"/>
            <w:vMerge w:val="continue"/>
            <w:tcBorders>
              <w:tl2br w:val="nil"/>
              <w:tr2bl w:val="nil"/>
            </w:tcBorders>
          </w:tcPr>
          <w:p w14:paraId="3AA3D5C2">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p>
        </w:tc>
        <w:tc>
          <w:tcPr>
            <w:tcW w:w="1860" w:type="dxa"/>
            <w:tcBorders>
              <w:tl2br w:val="nil"/>
              <w:tr2bl w:val="nil"/>
            </w:tcBorders>
            <w:shd w:val="clear" w:color="auto" w:fill="auto"/>
            <w:vAlign w:val="center"/>
          </w:tcPr>
          <w:p w14:paraId="4E592BC6">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农业工程与</w:t>
            </w:r>
          </w:p>
          <w:p w14:paraId="6D6F3A58">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0C7B12F7">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（095136）</w:t>
            </w:r>
          </w:p>
        </w:tc>
        <w:tc>
          <w:tcPr>
            <w:tcW w:w="2664" w:type="dxa"/>
            <w:tcBorders>
              <w:tl2br w:val="nil"/>
              <w:tr2bl w:val="nil"/>
            </w:tcBorders>
            <w:shd w:val="clear" w:color="auto" w:fill="auto"/>
            <w:vAlign w:val="center"/>
          </w:tcPr>
          <w:p w14:paraId="34D2FE9A">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农业农村部黄淮海智慧农业技术重点实验室</w:t>
            </w:r>
          </w:p>
          <w:p w14:paraId="7F5D44E6">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山东省数字农业工程技术研究中心</w:t>
            </w:r>
          </w:p>
        </w:tc>
        <w:tc>
          <w:tcPr>
            <w:tcW w:w="2311" w:type="dxa"/>
            <w:tcBorders>
              <w:tl2br w:val="nil"/>
              <w:tr2bl w:val="nil"/>
            </w:tcBorders>
            <w:shd w:val="clear" w:color="auto" w:fill="auto"/>
            <w:vAlign w:val="center"/>
          </w:tcPr>
          <w:p w14:paraId="631DE218">
            <w:pPr>
              <w:keepNext w:val="0"/>
              <w:keepLines w:val="0"/>
              <w:pageBreakBefore w:val="0"/>
              <w:widowControl/>
              <w:kinsoku/>
              <w:wordWrap w:val="0"/>
              <w:overflowPunct/>
              <w:topLinePunct/>
              <w:autoSpaceDE w:val="0"/>
              <w:autoSpaceDN w:val="0"/>
              <w:bidi w:val="0"/>
              <w:adjustRightInd w:val="0"/>
              <w:snapToGrid w:val="0"/>
              <w:jc w:val="left"/>
              <w:textAlignment w:val="bottom"/>
              <w:rPr>
                <w:rFonts w:ascii="仿宋_GB2312" w:eastAsia="仿宋_GB2312"/>
                <w:color w:val="auto"/>
                <w:sz w:val="24"/>
                <w:szCs w:val="24"/>
              </w:rPr>
            </w:pPr>
            <w:r>
              <w:rPr>
                <w:rFonts w:hint="eastAsia" w:ascii="仿宋_GB2312" w:eastAsia="仿宋_GB2312"/>
                <w:color w:val="auto"/>
                <w:sz w:val="24"/>
                <w:szCs w:val="24"/>
              </w:rPr>
              <w:t>柳平增、吴秋兰、徐洪丽、孟宪勇、万红、颜君、胡晓、董超、朱珂、齐广慧、宁立新、周岩、郭新宇、李奇峰、李江波、李斌、魏晓明、熊亚</w:t>
            </w:r>
          </w:p>
        </w:tc>
      </w:tr>
      <w:tr w14:paraId="156E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219" w:type="dxa"/>
            <w:vMerge w:val="restart"/>
            <w:tcBorders>
              <w:tl2br w:val="nil"/>
              <w:tr2bl w:val="nil"/>
            </w:tcBorders>
            <w:vAlign w:val="center"/>
          </w:tcPr>
          <w:p w14:paraId="379AE223">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农业智能化科技</w:t>
            </w:r>
          </w:p>
          <w:p w14:paraId="6634190A">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lang w:val="en-US" w:eastAsia="zh-CN"/>
              </w:rPr>
              <w:t>小院</w:t>
            </w:r>
            <w:r>
              <w:rPr>
                <w:rFonts w:hint="eastAsia" w:ascii="仿宋_GB2312" w:eastAsia="仿宋_GB2312"/>
                <w:color w:val="auto"/>
                <w:sz w:val="24"/>
                <w:szCs w:val="24"/>
              </w:rPr>
              <w:t>项目</w:t>
            </w:r>
          </w:p>
        </w:tc>
        <w:tc>
          <w:tcPr>
            <w:tcW w:w="1860" w:type="dxa"/>
            <w:tcBorders>
              <w:tl2br w:val="nil"/>
              <w:tr2bl w:val="nil"/>
            </w:tcBorders>
            <w:vAlign w:val="center"/>
          </w:tcPr>
          <w:p w14:paraId="243ED0C5">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新一代电子</w:t>
            </w:r>
          </w:p>
          <w:p w14:paraId="45AB5DE9">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7F407959">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（085401）</w:t>
            </w:r>
          </w:p>
        </w:tc>
        <w:tc>
          <w:tcPr>
            <w:tcW w:w="2664" w:type="dxa"/>
            <w:tcBorders>
              <w:tl2br w:val="nil"/>
              <w:tr2bl w:val="nil"/>
            </w:tcBorders>
            <w:vAlign w:val="center"/>
          </w:tcPr>
          <w:p w14:paraId="63EE4C54">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山东齐河芦笋科技小院</w:t>
            </w:r>
          </w:p>
          <w:p w14:paraId="440B2772">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山东岱岳智慧农情监测科技小院</w:t>
            </w:r>
          </w:p>
          <w:p w14:paraId="2D241547">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3.</w:t>
            </w:r>
            <w:r>
              <w:rPr>
                <w:rFonts w:hint="eastAsia" w:ascii="仿宋_GB2312" w:eastAsia="仿宋_GB2312"/>
                <w:color w:val="auto"/>
                <w:sz w:val="24"/>
                <w:szCs w:val="24"/>
              </w:rPr>
              <w:t>山东商河智慧农业科技小院</w:t>
            </w:r>
          </w:p>
          <w:p w14:paraId="660408A9">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4.</w:t>
            </w:r>
            <w:r>
              <w:rPr>
                <w:rFonts w:hint="eastAsia" w:ascii="仿宋_GB2312" w:eastAsia="仿宋_GB2312"/>
                <w:color w:val="auto"/>
                <w:sz w:val="24"/>
                <w:szCs w:val="24"/>
              </w:rPr>
              <w:t>山东泰安电力检测科技小院</w:t>
            </w:r>
          </w:p>
        </w:tc>
        <w:tc>
          <w:tcPr>
            <w:tcW w:w="2311" w:type="dxa"/>
            <w:tcBorders>
              <w:tl2br w:val="nil"/>
              <w:tr2bl w:val="nil"/>
            </w:tcBorders>
            <w:vAlign w:val="center"/>
          </w:tcPr>
          <w:p w14:paraId="7E931067">
            <w:pPr>
              <w:keepNext w:val="0"/>
              <w:keepLines w:val="0"/>
              <w:pageBreakBefore w:val="0"/>
              <w:widowControl/>
              <w:kinsoku/>
              <w:wordWrap w:val="0"/>
              <w:overflowPunct/>
              <w:topLinePunct/>
              <w:autoSpaceDE w:val="0"/>
              <w:autoSpaceDN w:val="0"/>
              <w:bidi w:val="0"/>
              <w:adjustRightInd w:val="0"/>
              <w:snapToGrid w:val="0"/>
              <w:jc w:val="left"/>
              <w:textAlignment w:val="bottom"/>
              <w:rPr>
                <w:rFonts w:ascii="仿宋_GB2312" w:eastAsia="仿宋_GB2312"/>
                <w:color w:val="auto"/>
                <w:sz w:val="24"/>
                <w:szCs w:val="24"/>
              </w:rPr>
            </w:pPr>
            <w:r>
              <w:rPr>
                <w:rFonts w:hint="eastAsia" w:ascii="仿宋_GB2312" w:eastAsia="仿宋_GB2312"/>
                <w:color w:val="auto"/>
                <w:sz w:val="24"/>
                <w:szCs w:val="24"/>
              </w:rPr>
              <w:t>兰鹏</w:t>
            </w:r>
            <w:r>
              <w:rPr>
                <w:rFonts w:hint="eastAsia" w:ascii="仿宋_GB2312" w:eastAsia="仿宋_GB2312"/>
                <w:color w:val="auto"/>
                <w:sz w:val="24"/>
                <w:szCs w:val="24"/>
                <w:lang w:eastAsia="zh-CN"/>
              </w:rPr>
              <w:t>、</w:t>
            </w:r>
            <w:r>
              <w:rPr>
                <w:rFonts w:hint="eastAsia" w:ascii="仿宋_GB2312" w:eastAsia="仿宋_GB2312"/>
                <w:color w:val="auto"/>
                <w:sz w:val="24"/>
                <w:szCs w:val="24"/>
              </w:rPr>
              <w:t>郭鹏、孙丰刚</w:t>
            </w:r>
            <w:r>
              <w:rPr>
                <w:rFonts w:hint="eastAsia" w:ascii="仿宋_GB2312" w:eastAsia="仿宋_GB2312"/>
                <w:color w:val="auto"/>
                <w:sz w:val="24"/>
                <w:szCs w:val="24"/>
                <w:lang w:eastAsia="zh-CN"/>
              </w:rPr>
              <w:t>、</w:t>
            </w:r>
            <w:r>
              <w:rPr>
                <w:rFonts w:hint="eastAsia" w:ascii="仿宋_GB2312" w:eastAsia="仿宋_GB2312"/>
                <w:color w:val="auto"/>
                <w:sz w:val="24"/>
                <w:szCs w:val="24"/>
              </w:rPr>
              <w:t>赵斌</w:t>
            </w:r>
          </w:p>
        </w:tc>
      </w:tr>
      <w:tr w14:paraId="05C6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2219" w:type="dxa"/>
            <w:vMerge w:val="continue"/>
            <w:tcBorders>
              <w:tl2br w:val="nil"/>
              <w:tr2bl w:val="nil"/>
            </w:tcBorders>
          </w:tcPr>
          <w:p w14:paraId="0EC4DF0A">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p>
        </w:tc>
        <w:tc>
          <w:tcPr>
            <w:tcW w:w="1860" w:type="dxa"/>
            <w:tcBorders>
              <w:tl2br w:val="nil"/>
              <w:tr2bl w:val="nil"/>
            </w:tcBorders>
            <w:vAlign w:val="center"/>
          </w:tcPr>
          <w:p w14:paraId="757E289C">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计算机技术</w:t>
            </w:r>
          </w:p>
          <w:p w14:paraId="65D5BC02">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（085404）</w:t>
            </w:r>
          </w:p>
        </w:tc>
        <w:tc>
          <w:tcPr>
            <w:tcW w:w="2664" w:type="dxa"/>
            <w:tcBorders>
              <w:tl2br w:val="nil"/>
              <w:tr2bl w:val="nil"/>
            </w:tcBorders>
            <w:vAlign w:val="center"/>
          </w:tcPr>
          <w:p w14:paraId="77D5BD2E">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1.山东莱芜数字农业科技小院</w:t>
            </w:r>
          </w:p>
          <w:p w14:paraId="30BAE069">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山东岱岳智慧牧场科技小院</w:t>
            </w:r>
          </w:p>
          <w:p w14:paraId="36BBC11E">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3.</w:t>
            </w:r>
            <w:r>
              <w:rPr>
                <w:rFonts w:hint="eastAsia" w:ascii="仿宋_GB2312" w:eastAsia="仿宋_GB2312"/>
                <w:color w:val="auto"/>
                <w:sz w:val="24"/>
                <w:szCs w:val="24"/>
              </w:rPr>
              <w:t>山东巨野设施黄瓜科技小院</w:t>
            </w:r>
          </w:p>
          <w:p w14:paraId="1FD723D4">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4.</w:t>
            </w:r>
            <w:r>
              <w:rPr>
                <w:rFonts w:hint="eastAsia" w:ascii="仿宋_GB2312" w:eastAsia="仿宋_GB2312"/>
                <w:color w:val="auto"/>
                <w:sz w:val="24"/>
                <w:szCs w:val="24"/>
              </w:rPr>
              <w:t>山东青州番茄科技小院</w:t>
            </w:r>
          </w:p>
          <w:p w14:paraId="79805316">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5.</w:t>
            </w:r>
            <w:r>
              <w:rPr>
                <w:rFonts w:hint="eastAsia" w:ascii="仿宋_GB2312" w:eastAsia="仿宋_GB2312"/>
                <w:color w:val="auto"/>
                <w:sz w:val="24"/>
                <w:szCs w:val="24"/>
              </w:rPr>
              <w:t>山东齐河芦笋科技小院</w:t>
            </w:r>
          </w:p>
          <w:p w14:paraId="3674BB3A">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6.</w:t>
            </w:r>
            <w:r>
              <w:rPr>
                <w:rFonts w:hint="eastAsia" w:ascii="仿宋_GB2312" w:eastAsia="仿宋_GB2312"/>
                <w:color w:val="auto"/>
                <w:sz w:val="24"/>
                <w:szCs w:val="24"/>
              </w:rPr>
              <w:t>山东肥城智慧农业科技小院</w:t>
            </w:r>
          </w:p>
        </w:tc>
        <w:tc>
          <w:tcPr>
            <w:tcW w:w="2311" w:type="dxa"/>
            <w:tcBorders>
              <w:tl2br w:val="nil"/>
              <w:tr2bl w:val="nil"/>
            </w:tcBorders>
            <w:vAlign w:val="center"/>
          </w:tcPr>
          <w:p w14:paraId="1269BE09">
            <w:pPr>
              <w:keepNext w:val="0"/>
              <w:keepLines w:val="0"/>
              <w:pageBreakBefore w:val="0"/>
              <w:widowControl/>
              <w:kinsoku/>
              <w:wordWrap w:val="0"/>
              <w:overflowPunct/>
              <w:topLinePunct/>
              <w:autoSpaceDE w:val="0"/>
              <w:autoSpaceDN w:val="0"/>
              <w:bidi w:val="0"/>
              <w:adjustRightInd w:val="0"/>
              <w:snapToGrid w:val="0"/>
              <w:jc w:val="left"/>
              <w:textAlignment w:val="bottom"/>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王志军、</w:t>
            </w:r>
            <w:r>
              <w:rPr>
                <w:rFonts w:hint="eastAsia" w:ascii="仿宋_GB2312" w:eastAsia="仿宋_GB2312"/>
                <w:color w:val="auto"/>
                <w:sz w:val="24"/>
                <w:szCs w:val="24"/>
              </w:rPr>
              <w:t>姜红花、张艳、李俊清、张超</w:t>
            </w:r>
            <w:r>
              <w:rPr>
                <w:rFonts w:hint="eastAsia" w:ascii="仿宋_GB2312" w:eastAsia="仿宋_GB2312"/>
                <w:color w:val="auto"/>
                <w:sz w:val="24"/>
                <w:szCs w:val="24"/>
                <w:lang w:eastAsia="zh-CN"/>
              </w:rPr>
              <w:t>、</w:t>
            </w:r>
            <w:r>
              <w:rPr>
                <w:rFonts w:hint="eastAsia" w:ascii="仿宋_GB2312" w:eastAsia="仿宋_GB2312"/>
                <w:color w:val="auto"/>
                <w:sz w:val="24"/>
                <w:szCs w:val="24"/>
                <w:lang w:val="en-US" w:eastAsia="zh-CN"/>
              </w:rPr>
              <w:t>郭旭超</w:t>
            </w:r>
          </w:p>
        </w:tc>
      </w:tr>
      <w:tr w14:paraId="28EB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2219" w:type="dxa"/>
            <w:vMerge w:val="continue"/>
            <w:tcBorders>
              <w:tl2br w:val="nil"/>
              <w:tr2bl w:val="nil"/>
            </w:tcBorders>
          </w:tcPr>
          <w:p w14:paraId="54FAE5F7">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p>
        </w:tc>
        <w:tc>
          <w:tcPr>
            <w:tcW w:w="1860" w:type="dxa"/>
            <w:tcBorders>
              <w:tl2br w:val="nil"/>
              <w:tr2bl w:val="nil"/>
            </w:tcBorders>
            <w:vAlign w:val="center"/>
          </w:tcPr>
          <w:p w14:paraId="6714C214">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农业工程与</w:t>
            </w:r>
          </w:p>
          <w:p w14:paraId="0F71505E">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rPr>
              <w:t>信息技术</w:t>
            </w:r>
          </w:p>
          <w:p w14:paraId="0576E10E">
            <w:pPr>
              <w:keepNext w:val="0"/>
              <w:keepLines w:val="0"/>
              <w:pageBreakBefore w:val="0"/>
              <w:widowControl/>
              <w:kinsoku/>
              <w:wordWrap w:val="0"/>
              <w:overflowPunct/>
              <w:topLinePunct/>
              <w:autoSpaceDE w:val="0"/>
              <w:autoSpaceDN w:val="0"/>
              <w:bidi w:val="0"/>
              <w:adjustRightInd w:val="0"/>
              <w:snapToGrid w:val="0"/>
              <w:jc w:val="center"/>
              <w:textAlignment w:val="bottom"/>
              <w:rPr>
                <w:rFonts w:ascii="仿宋_GB2312" w:eastAsia="仿宋_GB2312"/>
                <w:color w:val="auto"/>
                <w:sz w:val="24"/>
                <w:szCs w:val="24"/>
              </w:rPr>
            </w:pPr>
            <w:r>
              <w:rPr>
                <w:rFonts w:hint="eastAsia" w:ascii="仿宋_GB2312" w:eastAsia="仿宋_GB2312"/>
                <w:color w:val="auto"/>
                <w:sz w:val="24"/>
                <w:szCs w:val="24"/>
              </w:rPr>
              <w:t>（095136）</w:t>
            </w:r>
          </w:p>
        </w:tc>
        <w:tc>
          <w:tcPr>
            <w:tcW w:w="2664" w:type="dxa"/>
            <w:tcBorders>
              <w:tl2br w:val="nil"/>
              <w:tr2bl w:val="nil"/>
            </w:tcBorders>
            <w:vAlign w:val="center"/>
          </w:tcPr>
          <w:p w14:paraId="6F9A8E0C">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1.</w:t>
            </w:r>
            <w:r>
              <w:rPr>
                <w:rFonts w:hint="eastAsia" w:ascii="仿宋_GB2312" w:eastAsia="仿宋_GB2312"/>
                <w:color w:val="auto"/>
                <w:sz w:val="24"/>
                <w:szCs w:val="24"/>
              </w:rPr>
              <w:t>山东莱芜花椒科技小院</w:t>
            </w:r>
          </w:p>
          <w:p w14:paraId="11056BF1">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2.</w:t>
            </w:r>
            <w:r>
              <w:rPr>
                <w:rFonts w:hint="eastAsia" w:ascii="仿宋_GB2312" w:eastAsia="仿宋_GB2312"/>
                <w:color w:val="auto"/>
                <w:sz w:val="24"/>
                <w:szCs w:val="24"/>
              </w:rPr>
              <w:t>山东任城空间勘测科技小院</w:t>
            </w:r>
          </w:p>
          <w:p w14:paraId="3E207D08">
            <w:pPr>
              <w:keepNext w:val="0"/>
              <w:keepLines w:val="0"/>
              <w:pageBreakBefore w:val="0"/>
              <w:widowControl/>
              <w:kinsoku/>
              <w:wordWrap w:val="0"/>
              <w:overflowPunct/>
              <w:topLinePunct/>
              <w:autoSpaceDE w:val="0"/>
              <w:autoSpaceDN w:val="0"/>
              <w:bidi w:val="0"/>
              <w:adjustRightInd w:val="0"/>
              <w:snapToGrid w:val="0"/>
              <w:jc w:val="center"/>
              <w:textAlignment w:val="bottom"/>
              <w:rPr>
                <w:rFonts w:hint="eastAsia" w:ascii="仿宋_GB2312" w:eastAsia="仿宋_GB2312"/>
                <w:color w:val="auto"/>
                <w:sz w:val="24"/>
                <w:szCs w:val="24"/>
              </w:rPr>
            </w:pPr>
            <w:r>
              <w:rPr>
                <w:rFonts w:hint="eastAsia" w:ascii="仿宋_GB2312" w:eastAsia="仿宋_GB2312"/>
                <w:color w:val="auto"/>
                <w:sz w:val="24"/>
                <w:szCs w:val="24"/>
                <w:lang w:val="en-US" w:eastAsia="zh-CN"/>
              </w:rPr>
              <w:t>3.</w:t>
            </w:r>
            <w:r>
              <w:rPr>
                <w:rFonts w:hint="eastAsia" w:ascii="仿宋_GB2312" w:eastAsia="仿宋_GB2312"/>
                <w:color w:val="auto"/>
                <w:sz w:val="24"/>
                <w:szCs w:val="24"/>
              </w:rPr>
              <w:t>山东岱岳智慧农情监测科技小院</w:t>
            </w:r>
          </w:p>
        </w:tc>
        <w:tc>
          <w:tcPr>
            <w:tcW w:w="2311" w:type="dxa"/>
            <w:tcBorders>
              <w:tl2br w:val="nil"/>
              <w:tr2bl w:val="nil"/>
            </w:tcBorders>
            <w:vAlign w:val="center"/>
          </w:tcPr>
          <w:p w14:paraId="1FD30AAD">
            <w:pPr>
              <w:keepNext w:val="0"/>
              <w:keepLines w:val="0"/>
              <w:pageBreakBefore w:val="0"/>
              <w:widowControl/>
              <w:kinsoku/>
              <w:wordWrap w:val="0"/>
              <w:overflowPunct/>
              <w:topLinePunct/>
              <w:autoSpaceDE w:val="0"/>
              <w:autoSpaceDN w:val="0"/>
              <w:bidi w:val="0"/>
              <w:adjustRightInd w:val="0"/>
              <w:snapToGrid w:val="0"/>
              <w:jc w:val="left"/>
              <w:textAlignment w:val="bottom"/>
              <w:rPr>
                <w:rFonts w:ascii="仿宋_GB2312" w:eastAsia="仿宋_GB2312"/>
                <w:color w:val="auto"/>
                <w:sz w:val="24"/>
                <w:szCs w:val="24"/>
              </w:rPr>
            </w:pPr>
            <w:r>
              <w:rPr>
                <w:rFonts w:hint="eastAsia" w:ascii="仿宋_GB2312" w:eastAsia="仿宋_GB2312"/>
                <w:color w:val="auto"/>
                <w:sz w:val="24"/>
                <w:szCs w:val="24"/>
              </w:rPr>
              <w:t>柳平增、万红</w:t>
            </w:r>
            <w:r>
              <w:rPr>
                <w:rFonts w:hint="eastAsia" w:ascii="仿宋_GB2312" w:eastAsia="仿宋_GB2312"/>
                <w:color w:val="auto"/>
                <w:sz w:val="24"/>
                <w:szCs w:val="24"/>
                <w:lang w:eastAsia="zh-CN"/>
              </w:rPr>
              <w:t>、</w:t>
            </w:r>
            <w:r>
              <w:rPr>
                <w:rFonts w:hint="eastAsia" w:ascii="仿宋_GB2312" w:eastAsia="仿宋_GB2312"/>
                <w:color w:val="auto"/>
                <w:sz w:val="24"/>
                <w:szCs w:val="24"/>
              </w:rPr>
              <w:t>宁立新</w:t>
            </w:r>
          </w:p>
        </w:tc>
      </w:tr>
    </w:tbl>
    <w:p w14:paraId="2CA242F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color w:val="auto"/>
        </w:rPr>
      </w:pPr>
      <w:r>
        <w:rPr>
          <w:color w:val="auto"/>
          <w:spacing w:val="9"/>
        </w:rPr>
        <w:t>（二）报名及录取</w:t>
      </w:r>
    </w:p>
    <w:p w14:paraId="1597A86C">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2" w:firstLineChars="200"/>
        <w:jc w:val="both"/>
        <w:textAlignment w:val="baseline"/>
        <w:rPr>
          <w:color w:val="auto"/>
        </w:rPr>
      </w:pPr>
      <w:r>
        <w:rPr>
          <w:color w:val="auto"/>
          <w:spacing w:val="3"/>
        </w:rPr>
        <w:t>1.报名条件</w:t>
      </w:r>
    </w:p>
    <w:p w14:paraId="10FFBCF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（1）符合我校硕士研究生招生章程和复试工作方案中的基</w:t>
      </w:r>
      <w:r>
        <w:rPr>
          <w:color w:val="auto"/>
          <w:spacing w:val="-11"/>
        </w:rPr>
        <w:t>本条件；</w:t>
      </w:r>
    </w:p>
    <w:p w14:paraId="453F3EC6">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（2）考生按照所报考专业的复试比例进入复试范围内。</w:t>
      </w:r>
    </w:p>
    <w:p w14:paraId="2F436BE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2.报名方式</w:t>
      </w:r>
      <w:bookmarkStart w:id="0" w:name="_GoBack"/>
      <w:bookmarkEnd w:id="0"/>
    </w:p>
    <w:p w14:paraId="1EA2FB2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考生在复试后的规定时间内报名，填写《山东农业大学2026</w:t>
      </w:r>
      <w:r>
        <w:rPr>
          <w:color w:val="auto"/>
          <w:spacing w:val="-6"/>
        </w:rPr>
        <w:t>年专业学位硕士研究生“项目制”招生培养专项计划报</w:t>
      </w:r>
      <w:r>
        <w:rPr>
          <w:color w:val="auto"/>
          <w:spacing w:val="-7"/>
        </w:rPr>
        <w:t>名书》（附</w:t>
      </w:r>
      <w:r>
        <w:rPr>
          <w:color w:val="auto"/>
          <w:spacing w:val="4"/>
        </w:rPr>
        <w:t>件4</w:t>
      </w:r>
      <w:r>
        <w:rPr>
          <w:color w:val="auto"/>
          <w:spacing w:val="-59"/>
        </w:rPr>
        <w:t>），</w:t>
      </w:r>
      <w:r>
        <w:rPr>
          <w:color w:val="auto"/>
          <w:spacing w:val="4"/>
        </w:rPr>
        <w:t>仅可报名报考专业所涉及招生培养项目中的其中1个。</w:t>
      </w:r>
    </w:p>
    <w:p w14:paraId="24DC441B">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8" w:firstLineChars="200"/>
        <w:jc w:val="both"/>
        <w:textAlignment w:val="baseline"/>
        <w:rPr>
          <w:color w:val="auto"/>
        </w:rPr>
      </w:pPr>
      <w:r>
        <w:rPr>
          <w:color w:val="auto"/>
          <w:spacing w:val="2"/>
        </w:rPr>
        <w:t>3.复试录取</w:t>
      </w:r>
    </w:p>
    <w:p w14:paraId="0F91C39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2" w:firstLineChars="200"/>
        <w:jc w:val="both"/>
        <w:textAlignment w:val="baseline"/>
        <w:rPr>
          <w:color w:val="auto"/>
        </w:rPr>
      </w:pPr>
      <w:r>
        <w:rPr>
          <w:color w:val="auto"/>
          <w:spacing w:val="3"/>
        </w:rPr>
        <w:t>同一专业进入复试范围的考生，根据我</w:t>
      </w:r>
      <w:r>
        <w:rPr>
          <w:rFonts w:hint="eastAsia"/>
          <w:color w:val="auto"/>
          <w:spacing w:val="3"/>
          <w:lang w:val="en-US" w:eastAsia="zh-CN"/>
        </w:rPr>
        <w:t>院</w:t>
      </w:r>
      <w:r>
        <w:rPr>
          <w:color w:val="auto"/>
          <w:spacing w:val="3"/>
        </w:rPr>
        <w:t>当年度复试工作方</w:t>
      </w:r>
      <w:r>
        <w:rPr>
          <w:color w:val="auto"/>
          <w:spacing w:val="5"/>
        </w:rPr>
        <w:t>案进行复试，按照考生复试后总成绩进行排名，拟录取考生与导师及其招生培养项目进行双选，每个专业招生培养项目按照分配</w:t>
      </w:r>
      <w:r>
        <w:rPr>
          <w:color w:val="auto"/>
          <w:spacing w:val="8"/>
        </w:rPr>
        <w:t>的招生计划录满为止，未能录入第一志愿招生培养项目的考生，</w:t>
      </w:r>
      <w:r>
        <w:rPr>
          <w:color w:val="auto"/>
          <w:spacing w:val="6"/>
        </w:rPr>
        <w:t>可申请修改至未录满的招生培养项目。</w:t>
      </w:r>
    </w:p>
    <w:p w14:paraId="40409063">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8"/>
          <w:sz w:val="31"/>
          <w:szCs w:val="31"/>
        </w:rPr>
        <w:t>七、考生复试违规处理</w:t>
      </w:r>
    </w:p>
    <w:p w14:paraId="6E29C482">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rPr>
          <w:color w:val="auto"/>
        </w:rPr>
      </w:pPr>
      <w:r>
        <w:rPr>
          <w:color w:val="auto"/>
          <w:spacing w:val="7"/>
        </w:rPr>
        <w:t>复试的考场规则和考试纪律依照初试文件规定和标准执行，</w:t>
      </w:r>
      <w:r>
        <w:rPr>
          <w:color w:val="auto"/>
        </w:rPr>
        <w:t>考生须严格遵守。</w:t>
      </w:r>
    </w:p>
    <w:p w14:paraId="304AB761">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color w:val="auto"/>
        </w:rPr>
      </w:pPr>
      <w:r>
        <w:rPr>
          <w:color w:val="auto"/>
          <w:spacing w:val="9"/>
        </w:rPr>
        <w:t>考生不遵守考场规则，不服从考务工作人员管</w:t>
      </w:r>
      <w:r>
        <w:rPr>
          <w:color w:val="auto"/>
          <w:spacing w:val="8"/>
        </w:rPr>
        <w:t>理，有违纪、</w:t>
      </w:r>
      <w:r>
        <w:rPr>
          <w:color w:val="auto"/>
          <w:spacing w:val="5"/>
        </w:rPr>
        <w:t>作弊或有违考试公平、公正等行为的，将按照《中华人民共和国教育法》以及《国家教育考试违规处理办法》严肃处理，有关情况将通报考生所在学校或单位，对在校生，由其所在学校按有关规定给予处分，直至开除学籍；对在职考生，由考生所在</w:t>
      </w:r>
      <w:r>
        <w:rPr>
          <w:color w:val="auto"/>
          <w:spacing w:val="4"/>
        </w:rPr>
        <w:t>单位视</w:t>
      </w:r>
      <w:r>
        <w:rPr>
          <w:color w:val="auto"/>
          <w:spacing w:val="-8"/>
        </w:rPr>
        <w:t>情节给予党纪或政纪处分；涉嫌违法的，移送司法机关，依照《中</w:t>
      </w:r>
      <w:r>
        <w:rPr>
          <w:color w:val="auto"/>
          <w:spacing w:val="5"/>
        </w:rPr>
        <w:t>华人民共和国刑法》等追究法律责任。违规或作弊</w:t>
      </w:r>
      <w:r>
        <w:rPr>
          <w:color w:val="auto"/>
          <w:spacing w:val="4"/>
        </w:rPr>
        <w:t>事实将记入考</w:t>
      </w:r>
      <w:r>
        <w:rPr>
          <w:color w:val="auto"/>
          <w:spacing w:val="3"/>
        </w:rPr>
        <w:t>生诚信档案或人事档案，作为其今后升学和</w:t>
      </w:r>
      <w:r>
        <w:rPr>
          <w:color w:val="auto"/>
          <w:spacing w:val="2"/>
        </w:rPr>
        <w:t>就业的重要参考依据。</w:t>
      </w:r>
    </w:p>
    <w:p w14:paraId="6F9A312E">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7"/>
          <w:sz w:val="31"/>
          <w:szCs w:val="31"/>
        </w:rPr>
        <w:t>八、复试费用</w:t>
      </w:r>
    </w:p>
    <w:p w14:paraId="2406B1E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6" w:firstLineChars="200"/>
        <w:jc w:val="both"/>
        <w:textAlignment w:val="baseline"/>
        <w:rPr>
          <w:color w:val="auto"/>
        </w:rPr>
      </w:pPr>
      <w:r>
        <w:rPr>
          <w:color w:val="auto"/>
          <w:spacing w:val="9"/>
        </w:rPr>
        <w:t>2026年硕士研究生复试收费标准执行《山东省发展和改革</w:t>
      </w:r>
      <w:r>
        <w:rPr>
          <w:color w:val="auto"/>
          <w:spacing w:val="-3"/>
        </w:rPr>
        <w:t>委员会山东省财政厅关于研究生招生考试收费标准的批</w:t>
      </w:r>
      <w:r>
        <w:rPr>
          <w:color w:val="auto"/>
          <w:spacing w:val="-4"/>
        </w:rPr>
        <w:t>复》（鲁</w:t>
      </w:r>
      <w:r>
        <w:rPr>
          <w:color w:val="auto"/>
          <w:spacing w:val="-5"/>
        </w:rPr>
        <w:t>发改价格〔2024〕789号）的规定，每位考</w:t>
      </w:r>
      <w:r>
        <w:rPr>
          <w:color w:val="auto"/>
          <w:spacing w:val="-6"/>
        </w:rPr>
        <w:t>生复试费用为180元。</w:t>
      </w:r>
      <w:r>
        <w:rPr>
          <w:color w:val="auto"/>
          <w:spacing w:val="5"/>
        </w:rPr>
        <w:t>考生通过山东农业大学研究生招生系统缴费，缴费成功后才能正式进入复试程序。缴费后因各种原因未参加复试者，已支付的复</w:t>
      </w:r>
      <w:r>
        <w:rPr>
          <w:color w:val="auto"/>
        </w:rPr>
        <w:t>试费用不予退还。</w:t>
      </w:r>
    </w:p>
    <w:p w14:paraId="367580A1">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7"/>
          <w:sz w:val="31"/>
          <w:szCs w:val="31"/>
        </w:rPr>
        <w:t>九、复试工作宣传</w:t>
      </w:r>
    </w:p>
    <w:p w14:paraId="03BC8D5E">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580" w:firstLineChars="200"/>
        <w:jc w:val="both"/>
        <w:textAlignment w:val="baseline"/>
        <w:rPr>
          <w:color w:val="auto"/>
        </w:rPr>
      </w:pPr>
      <w:r>
        <w:rPr>
          <w:color w:val="auto"/>
          <w:spacing w:val="-10"/>
        </w:rPr>
        <w:t>学校将通过研究生招生网站、电话、学院网站、QQ群等渠道，</w:t>
      </w:r>
      <w:r>
        <w:rPr>
          <w:color w:val="auto"/>
          <w:spacing w:val="6"/>
        </w:rPr>
        <w:t>推送复试时间、方式、流程安排等有关信息。</w:t>
      </w:r>
    </w:p>
    <w:p w14:paraId="434CE659">
      <w:pPr>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8" w:firstLineChars="200"/>
        <w:jc w:val="both"/>
        <w:textAlignment w:val="baseline"/>
        <w:outlineLvl w:val="1"/>
        <w:rPr>
          <w:rFonts w:ascii="黑体" w:hAnsi="黑体" w:eastAsia="黑体" w:cs="黑体"/>
          <w:color w:val="auto"/>
          <w:sz w:val="31"/>
          <w:szCs w:val="31"/>
        </w:rPr>
      </w:pPr>
      <w:r>
        <w:rPr>
          <w:rFonts w:ascii="黑体" w:hAnsi="黑体" w:eastAsia="黑体" w:cs="黑体"/>
          <w:color w:val="auto"/>
          <w:spacing w:val="7"/>
          <w:sz w:val="31"/>
          <w:szCs w:val="31"/>
        </w:rPr>
        <w:t>十、相关工作制度</w:t>
      </w:r>
    </w:p>
    <w:p w14:paraId="0BE83EE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（一）责任追究制度</w:t>
      </w:r>
    </w:p>
    <w:p w14:paraId="324CF793">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88" w:firstLineChars="200"/>
        <w:jc w:val="both"/>
        <w:textAlignment w:val="baseline"/>
        <w:rPr>
          <w:color w:val="auto"/>
        </w:rPr>
      </w:pPr>
      <w:r>
        <w:rPr>
          <w:color w:val="auto"/>
          <w:spacing w:val="17"/>
        </w:rPr>
        <w:t>对在研究生复试录取工作中有违反国家有关法律法规和招</w:t>
      </w:r>
      <w:r>
        <w:rPr>
          <w:color w:val="auto"/>
          <w:spacing w:val="5"/>
        </w:rPr>
        <w:t>生管理规定行为的工作人员，一律按《普通高等学校招生违规行</w:t>
      </w:r>
      <w:r>
        <w:rPr>
          <w:color w:val="auto"/>
          <w:spacing w:val="-3"/>
        </w:rPr>
        <w:t>为处理暂行办法》（教育部令第36号）严肃处理，并追究直接责</w:t>
      </w:r>
      <w:r>
        <w:rPr>
          <w:color w:val="auto"/>
          <w:spacing w:val="5"/>
        </w:rPr>
        <w:t>任人员的责任，造成严重后果和恶劣影响的，还将按规定对有关</w:t>
      </w:r>
      <w:r>
        <w:rPr>
          <w:color w:val="auto"/>
          <w:spacing w:val="-1"/>
        </w:rPr>
        <w:t>责任人实行问责。</w:t>
      </w:r>
    </w:p>
    <w:p w14:paraId="0F807728">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（二）回避监督制度</w:t>
      </w:r>
    </w:p>
    <w:p w14:paraId="37CAE8F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我校参与考试招生相关工作的人员，如本人报名参加本次研究生招生考试的，应主动向学校申请全程回避；如有直系亲属或</w:t>
      </w:r>
      <w:r>
        <w:rPr>
          <w:color w:val="auto"/>
          <w:spacing w:val="5"/>
        </w:rPr>
        <w:t>利益相关者报名的，应主动向学校申请在影响保密、公平的必要</w:t>
      </w:r>
      <w:r>
        <w:rPr>
          <w:color w:val="auto"/>
          <w:spacing w:val="11"/>
        </w:rPr>
        <w:t>环节和特定工作时期回避；有非直系亲属等报名</w:t>
      </w:r>
      <w:r>
        <w:rPr>
          <w:color w:val="auto"/>
          <w:spacing w:val="10"/>
        </w:rPr>
        <w:t>的应主动报备，</w:t>
      </w:r>
      <w:r>
        <w:rPr>
          <w:color w:val="auto"/>
          <w:spacing w:val="5"/>
        </w:rPr>
        <w:t>由学校研究决定是否需要回避及如何回避。学校中层及以上领导干部，其本人或直系亲属、其他利益相关者报名参加学校研究生考试招生的，应主动向学校报备并全程回避；如有非直系亲属等报名学校的，应主动报备，由学校研究决定是否需要回避及如何回避。我校工作人员原则上不得报考本单位单独考试。对未按规定报备或回避的相关工作人员，应依规依纪严肃处理。学校纪检</w:t>
      </w:r>
      <w:r>
        <w:rPr>
          <w:color w:val="auto"/>
          <w:spacing w:val="3"/>
        </w:rPr>
        <w:t>监察部门将对复试及录取工作进行全程监督。畅通申诉举报渠</w:t>
      </w:r>
      <w:r>
        <w:rPr>
          <w:color w:val="auto"/>
          <w:spacing w:val="2"/>
        </w:rPr>
        <w:t>道，</w:t>
      </w:r>
      <w:r>
        <w:rPr>
          <w:color w:val="auto"/>
          <w:spacing w:val="11"/>
        </w:rPr>
        <w:t>对于在复试录取工作中弄虚作假、违反招生录取</w:t>
      </w:r>
      <w:r>
        <w:rPr>
          <w:color w:val="auto"/>
          <w:spacing w:val="10"/>
        </w:rPr>
        <w:t>规定和纪律者，</w:t>
      </w:r>
      <w:r>
        <w:rPr>
          <w:color w:val="auto"/>
          <w:spacing w:val="29"/>
        </w:rPr>
        <w:t>考生可书面向研招办或学校纪检监察部门举报（研招办电话</w:t>
      </w:r>
      <w:r>
        <w:rPr>
          <w:color w:val="auto"/>
          <w:spacing w:val="2"/>
        </w:rPr>
        <w:t>0538-8242639，纪检监察部门电话0538-8241056，邮箱：</w:t>
      </w:r>
      <w:r>
        <w:rPr>
          <w:color w:val="auto"/>
        </w:rPr>
        <w:fldChar w:fldCharType="begin"/>
      </w:r>
      <w:r>
        <w:rPr>
          <w:color w:val="auto"/>
        </w:rPr>
        <w:instrText xml:space="preserve"> HYPERLINK "yzb2008@sdau.edu.cn" </w:instrText>
      </w:r>
      <w:r>
        <w:rPr>
          <w:color w:val="auto"/>
        </w:rPr>
        <w:fldChar w:fldCharType="separate"/>
      </w:r>
      <w:r>
        <w:rPr>
          <w:color w:val="auto"/>
          <w:spacing w:val="-2"/>
        </w:rPr>
        <w:t>yzb2008@sdau.edu.cn</w:t>
      </w:r>
      <w:r>
        <w:rPr>
          <w:color w:val="auto"/>
          <w:spacing w:val="-2"/>
        </w:rPr>
        <w:fldChar w:fldCharType="end"/>
      </w:r>
      <w:r>
        <w:rPr>
          <w:color w:val="auto"/>
          <w:spacing w:val="-2"/>
        </w:rPr>
        <w:t>）。</w:t>
      </w:r>
    </w:p>
    <w:p w14:paraId="724DA69A">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rFonts w:hint="eastAsia" w:eastAsia="FangSong_GB2312"/>
          <w:color w:val="auto"/>
          <w:lang w:eastAsia="zh-CN"/>
        </w:rPr>
      </w:pPr>
      <w:r>
        <w:rPr>
          <w:color w:val="auto"/>
          <w:spacing w:val="4"/>
        </w:rPr>
        <w:t>复试录取期间，硕士研究生考试招生专项检查组将对二级学</w:t>
      </w:r>
      <w:r>
        <w:rPr>
          <w:color w:val="auto"/>
          <w:spacing w:val="3"/>
        </w:rPr>
        <w:t>院复试组织情况进行督导检查</w:t>
      </w:r>
      <w:r>
        <w:rPr>
          <w:rFonts w:hint="eastAsia"/>
          <w:color w:val="auto"/>
          <w:spacing w:val="3"/>
          <w:lang w:eastAsia="zh-CN"/>
        </w:rPr>
        <w:t>。</w:t>
      </w:r>
    </w:p>
    <w:p w14:paraId="105E8E30">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52" w:firstLineChars="200"/>
        <w:jc w:val="both"/>
        <w:textAlignment w:val="baseline"/>
        <w:rPr>
          <w:color w:val="auto"/>
        </w:rPr>
      </w:pPr>
      <w:r>
        <w:rPr>
          <w:color w:val="auto"/>
          <w:spacing w:val="8"/>
        </w:rPr>
        <w:t>（三）信息公示制度</w:t>
      </w:r>
    </w:p>
    <w:p w14:paraId="5187E61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6" w:firstLineChars="200"/>
        <w:jc w:val="both"/>
        <w:textAlignment w:val="baseline"/>
        <w:rPr>
          <w:color w:val="auto"/>
        </w:rPr>
      </w:pPr>
      <w:r>
        <w:rPr>
          <w:color w:val="auto"/>
          <w:spacing w:val="4"/>
        </w:rPr>
        <w:t>学校、学院在网站开辟专栏，准确及时公布复试录取办法和</w:t>
      </w:r>
      <w:r>
        <w:rPr>
          <w:color w:val="auto"/>
          <w:spacing w:val="-6"/>
        </w:rPr>
        <w:t>实施细则、复试、拟录取名单、咨询和申诉渠道等复试</w:t>
      </w:r>
      <w:r>
        <w:rPr>
          <w:color w:val="auto"/>
          <w:spacing w:val="-7"/>
        </w:rPr>
        <w:t>录取信息，</w:t>
      </w:r>
      <w:r>
        <w:rPr>
          <w:color w:val="auto"/>
          <w:spacing w:val="5"/>
        </w:rPr>
        <w:t>及时公布专项计划、单独考试等特殊类型招生信息，并按照“谁</w:t>
      </w:r>
      <w:r>
        <w:rPr>
          <w:color w:val="auto"/>
          <w:spacing w:val="-6"/>
        </w:rPr>
        <w:t>公开、谁把关”，“谁公开、谁解释”原则，做好对所公开信息的</w:t>
      </w:r>
      <w:r>
        <w:rPr>
          <w:color w:val="auto"/>
          <w:spacing w:val="1"/>
        </w:rPr>
        <w:t>审核把关和解释说明工作。拟录取名单公示时间不少于7日，公</w:t>
      </w:r>
      <w:r>
        <w:rPr>
          <w:color w:val="auto"/>
          <w:spacing w:val="8"/>
        </w:rPr>
        <w:t>示期间名单不得修改；名单如有变动，须对变动部分作出说明，</w:t>
      </w:r>
      <w:r>
        <w:rPr>
          <w:color w:val="auto"/>
        </w:rPr>
        <w:t>并对变动内容另行公示7日。</w:t>
      </w:r>
    </w:p>
    <w:p w14:paraId="4A530064">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40" w:firstLineChars="200"/>
        <w:jc w:val="both"/>
        <w:textAlignment w:val="baseline"/>
        <w:rPr>
          <w:rFonts w:ascii="Arial"/>
          <w:color w:val="auto"/>
          <w:sz w:val="21"/>
        </w:rPr>
      </w:pPr>
      <w:r>
        <w:rPr>
          <w:color w:val="auto"/>
          <w:spacing w:val="5"/>
        </w:rPr>
        <w:t>（四）复议制度</w:t>
      </w:r>
    </w:p>
    <w:p w14:paraId="3D22C8B1">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04" w:firstLineChars="200"/>
        <w:jc w:val="both"/>
        <w:textAlignment w:val="baseline"/>
        <w:rPr>
          <w:color w:val="auto"/>
        </w:rPr>
      </w:pPr>
      <w:r>
        <w:rPr>
          <w:color w:val="auto"/>
          <w:spacing w:val="-4"/>
        </w:rPr>
        <w:t>学校将接收考生的投诉、申诉，对考生反映复试过程中的问</w:t>
      </w:r>
      <w:r>
        <w:rPr>
          <w:color w:val="auto"/>
          <w:spacing w:val="5"/>
        </w:rPr>
        <w:t>题，学校研究生招生委员会将认真调查处理，经调查属实的，将</w:t>
      </w:r>
      <w:r>
        <w:rPr>
          <w:color w:val="auto"/>
          <w:spacing w:val="8"/>
        </w:rPr>
        <w:t>责成有关单位和复试小组进行复议。</w:t>
      </w:r>
    </w:p>
    <w:p w14:paraId="10C6B1AC">
      <w:pPr>
        <w:keepNext w:val="0"/>
        <w:keepLines w:val="0"/>
        <w:pageBreakBefore w:val="0"/>
        <w:widowControl/>
        <w:kinsoku/>
        <w:wordWrap w:val="0"/>
        <w:overflowPunct/>
        <w:topLinePunct/>
        <w:autoSpaceDE w:val="0"/>
        <w:autoSpaceDN w:val="0"/>
        <w:bidi w:val="0"/>
        <w:adjustRightInd w:val="0"/>
        <w:snapToGrid w:val="0"/>
        <w:spacing w:line="560" w:lineRule="exact"/>
        <w:ind w:right="0"/>
        <w:jc w:val="both"/>
        <w:textAlignment w:val="baseline"/>
        <w:rPr>
          <w:rFonts w:ascii="Arial"/>
          <w:color w:val="auto"/>
          <w:sz w:val="21"/>
        </w:rPr>
      </w:pPr>
    </w:p>
    <w:p w14:paraId="3D55BD86">
      <w:pPr>
        <w:pStyle w:val="2"/>
        <w:keepNext w:val="0"/>
        <w:keepLines w:val="0"/>
        <w:pageBreakBefore w:val="0"/>
        <w:widowControl/>
        <w:kinsoku/>
        <w:wordWrap w:val="0"/>
        <w:overflowPunct/>
        <w:topLinePunct/>
        <w:autoSpaceDE w:val="0"/>
        <w:autoSpaceDN w:val="0"/>
        <w:bidi w:val="0"/>
        <w:adjustRightInd w:val="0"/>
        <w:snapToGrid w:val="0"/>
        <w:spacing w:line="560" w:lineRule="exact"/>
        <w:ind w:right="0"/>
        <w:jc w:val="both"/>
        <w:textAlignment w:val="baseline"/>
        <w:rPr>
          <w:rFonts w:hint="eastAsia"/>
          <w:color w:val="auto"/>
          <w:spacing w:val="-7"/>
          <w:lang w:val="en-US" w:eastAsia="zh-CN"/>
        </w:rPr>
      </w:pPr>
    </w:p>
    <w:p w14:paraId="069DCEBA">
      <w:pPr>
        <w:pStyle w:val="2"/>
        <w:keepNext w:val="0"/>
        <w:keepLines w:val="0"/>
        <w:pageBreakBefore w:val="0"/>
        <w:widowControl/>
        <w:kinsoku/>
        <w:wordWrap w:val="0"/>
        <w:overflowPunct/>
        <w:topLinePunct/>
        <w:autoSpaceDE w:val="0"/>
        <w:autoSpaceDN w:val="0"/>
        <w:bidi w:val="0"/>
        <w:adjustRightInd w:val="0"/>
        <w:snapToGrid w:val="0"/>
        <w:spacing w:line="560" w:lineRule="exact"/>
        <w:ind w:right="0" w:firstLine="5920" w:firstLineChars="2000"/>
        <w:jc w:val="both"/>
        <w:textAlignment w:val="baseline"/>
        <w:rPr>
          <w:rFonts w:hint="default" w:eastAsia="FangSong_GB2312"/>
          <w:color w:val="auto"/>
          <w:spacing w:val="-7"/>
          <w:lang w:val="en-US" w:eastAsia="zh-CN"/>
        </w:rPr>
      </w:pPr>
      <w:r>
        <w:rPr>
          <w:rFonts w:hint="eastAsia"/>
          <w:color w:val="auto"/>
          <w:spacing w:val="-7"/>
          <w:lang w:val="en-US" w:eastAsia="zh-CN"/>
        </w:rPr>
        <w:t>信息科学与工程学院</w:t>
      </w:r>
    </w:p>
    <w:p w14:paraId="6EBD58F8">
      <w:pPr>
        <w:pStyle w:val="2"/>
        <w:keepNext w:val="0"/>
        <w:keepLines w:val="0"/>
        <w:pageBreakBefore w:val="0"/>
        <w:widowControl/>
        <w:kinsoku/>
        <w:wordWrap w:val="0"/>
        <w:overflowPunct/>
        <w:topLinePunct/>
        <w:autoSpaceDE w:val="0"/>
        <w:autoSpaceDN w:val="0"/>
        <w:bidi w:val="0"/>
        <w:adjustRightInd w:val="0"/>
        <w:snapToGrid w:val="0"/>
        <w:spacing w:line="560" w:lineRule="exact"/>
        <w:ind w:right="0" w:firstLine="6512" w:firstLineChars="2200"/>
        <w:jc w:val="both"/>
        <w:textAlignment w:val="baseline"/>
        <w:rPr>
          <w:color w:val="auto"/>
        </w:rPr>
      </w:pPr>
      <w:r>
        <w:rPr>
          <w:color w:val="auto"/>
          <w:spacing w:val="-7"/>
        </w:rPr>
        <w:t>2026年3月</w:t>
      </w:r>
    </w:p>
    <w:p w14:paraId="617F0B14">
      <w:pPr>
        <w:pStyle w:val="2"/>
        <w:keepNext w:val="0"/>
        <w:keepLines w:val="0"/>
        <w:pageBreakBefore w:val="0"/>
        <w:widowControl/>
        <w:kinsoku/>
        <w:wordWrap w:val="0"/>
        <w:overflowPunct/>
        <w:topLinePunct/>
        <w:autoSpaceDE w:val="0"/>
        <w:autoSpaceDN w:val="0"/>
        <w:bidi w:val="0"/>
        <w:adjustRightInd w:val="0"/>
        <w:snapToGrid w:val="0"/>
        <w:spacing w:before="100" w:line="334" w:lineRule="auto"/>
        <w:ind w:right="159"/>
        <w:rPr>
          <w:color w:val="auto"/>
          <w:spacing w:val="1"/>
        </w:rPr>
      </w:pPr>
    </w:p>
    <w:p w14:paraId="5214524D">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附件1：山东农业大学2026年硕士研究生复试资格审核上</w:t>
      </w:r>
      <w:r>
        <w:rPr>
          <w:color w:val="auto"/>
          <w:spacing w:val="9"/>
        </w:rPr>
        <w:t>传材料照片及标准</w:t>
      </w:r>
    </w:p>
    <w:p w14:paraId="6EF5F8C7">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60" w:firstLineChars="200"/>
        <w:jc w:val="both"/>
        <w:textAlignment w:val="baseline"/>
        <w:rPr>
          <w:color w:val="auto"/>
        </w:rPr>
      </w:pPr>
      <w:r>
        <w:rPr>
          <w:color w:val="auto"/>
          <w:spacing w:val="10"/>
        </w:rPr>
        <w:t>附件2：山东农业大学硕士研究生诚信复试承诺书</w:t>
      </w:r>
      <w:r>
        <w:rPr>
          <w:color w:val="auto"/>
          <w:spacing w:val="9"/>
        </w:rPr>
        <w:t>（考生）</w:t>
      </w:r>
    </w:p>
    <w:p w14:paraId="50C5E5A9">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24" w:firstLineChars="200"/>
        <w:jc w:val="both"/>
        <w:textAlignment w:val="baseline"/>
        <w:rPr>
          <w:color w:val="auto"/>
        </w:rPr>
      </w:pPr>
      <w:r>
        <w:rPr>
          <w:color w:val="auto"/>
          <w:spacing w:val="1"/>
        </w:rPr>
        <w:t>附件3：山东农业大学2026年研究生招生考试考生思想品</w:t>
      </w:r>
      <w:r>
        <w:rPr>
          <w:color w:val="auto"/>
          <w:spacing w:val="8"/>
        </w:rPr>
        <w:t>德考核表</w:t>
      </w:r>
    </w:p>
    <w:p w14:paraId="0A40513F">
      <w:pPr>
        <w:pStyle w:val="2"/>
        <w:keepNext w:val="0"/>
        <w:keepLines w:val="0"/>
        <w:pageBreakBefore w:val="0"/>
        <w:widowControl/>
        <w:kinsoku/>
        <w:wordWrap w:val="0"/>
        <w:overflowPunct/>
        <w:topLinePunct/>
        <w:autoSpaceDE w:val="0"/>
        <w:autoSpaceDN w:val="0"/>
        <w:bidi w:val="0"/>
        <w:adjustRightInd w:val="0"/>
        <w:snapToGrid w:val="0"/>
        <w:spacing w:line="560" w:lineRule="exact"/>
        <w:ind w:left="0" w:right="0" w:firstLine="632" w:firstLineChars="200"/>
        <w:jc w:val="both"/>
        <w:textAlignment w:val="baseline"/>
        <w:rPr>
          <w:color w:val="auto"/>
        </w:rPr>
      </w:pPr>
      <w:r>
        <w:rPr>
          <w:color w:val="auto"/>
          <w:spacing w:val="3"/>
        </w:rPr>
        <w:t>附件4：山东农业大学2026年专业学位硕士研究生“项目</w:t>
      </w:r>
      <w:r>
        <w:rPr>
          <w:color w:val="auto"/>
          <w:spacing w:val="8"/>
        </w:rPr>
        <w:t>制”招生培养专项计划报名书</w:t>
      </w:r>
    </w:p>
    <w:sectPr>
      <w:pgSz w:w="11907" w:h="16839"/>
      <w:pgMar w:top="1431" w:right="1313" w:bottom="1314" w:left="1594" w:header="0" w:footer="9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461C98"/>
    <w:rsid w:val="069E11EB"/>
    <w:rsid w:val="176C506F"/>
    <w:rsid w:val="18936D49"/>
    <w:rsid w:val="3A2775BC"/>
    <w:rsid w:val="40FD7993"/>
    <w:rsid w:val="42453B41"/>
    <w:rsid w:val="4E015663"/>
    <w:rsid w:val="59F329D6"/>
    <w:rsid w:val="6A063F3C"/>
    <w:rsid w:val="745A000F"/>
    <w:rsid w:val="793E7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0bf17d8b-1d04-4f88-a6da-701f22817cc9</errorID>
      <errorWord>其它</errorWord>
      <group>L1_Word</group>
      <groupName>字词问题</groupName>
      <ability>L2_Alias</ability>
      <abilityName>也作/曾用词</abilityName>
      <candidateList>
        <item>其他</item>
      </candidateList>
      <explain>词汇[其它]为不规范表述或旧称，其规范书面表述为[其他]。</explain>
      <paraID>5DC7F335</paraID>
      <start>94</start>
      <end>96</end>
      <status>ignored</status>
      <modifiedWord/>
      <trackRevisions>false</trackRevisions>
    </reviewItem>
    <reviewItem>
      <errorID>4b1feb84-ee1c-4c4b-982e-84a128f4fcca</errorID>
      <errorWord>达到在</errorWord>
      <group>L1_Word</group>
      <groupName>字词问题</groupName>
      <ability>L2_Typo</ability>
      <abilityName>字词错误</abilityName>
      <candidateList>
        <item>达到</item>
      </candidateList>
      <explain/>
      <paraID>7261DB19</paraID>
      <start>19</start>
      <end>22</end>
      <status>ignored</status>
      <modifiedWord/>
      <trackRevisions>false</trackRevisions>
    </reviewItem>
    <reviewItem>
      <errorID>93759420-654a-435b-9973-4e6b0f0f0d18</errorID>
      <errorWord>105</errorWord>
      <group>L1_Word</group>
      <groupName>字词问题</groupName>
      <ability>L2_Typo</ability>
      <abilityName>字词错误</abilityName>
      <candidateList>
        <item>的105</item>
      </candidateList>
      <explain/>
      <paraID>7261DB19</paraID>
      <start>51</start>
      <end>54</end>
      <status>ignored</status>
      <modifiedWord/>
      <trackRevisions>false</trackRevisions>
    </reviewItem>
    <reviewItem>
      <errorID>e4b8df04-a94c-4b6c-aff2-44f7a0c45c9a</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2D44BA24</paraID>
      <start>8</start>
      <end>11</end>
      <status>ignored</status>
      <modifiedWord/>
      <trackRevisions>false</trackRevisions>
    </reviewItem>
    <reviewItem>
      <errorID>efe04519-8120-4a30-bc3e-d08d694e5ea0</errorID>
      <errorWord>时将</errorWord>
      <group>L1_Word</group>
      <groupName>字词问题</groupName>
      <ability>L2_Typo</ability>
      <abilityName>字词错误</abilityName>
      <candidateList>
        <item>时</item>
      </candidateList>
      <explain/>
      <paraID> E6562C9</paraID>
      <start>112</start>
      <end>114</end>
      <status>ignored</status>
      <modifiedWord/>
      <trackRevisions>false</trackRevisions>
    </reviewItem>
    <reviewItem>
      <errorID>9a213be5-d120-4ce7-ba56-b80d6b252a9a</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3ED82D84</paraID>
      <start>16</start>
      <end>20</end>
      <status>ignored</status>
      <modifiedWord/>
      <trackRevisions>false</trackRevisions>
    </reviewItem>
    <reviewItem>
      <errorID>dd358fb1-9a43-4868-975f-13715c4faf42</errorID>
      <errorWord>:</errorWord>
      <group>L1_Format</group>
      <groupName>格式问题</groupName>
      <ability>L2_HalfPunc</ability>
      <abilityName>全半角检查</abilityName>
      <candidateList>
        <item>：</item>
      </candidateList>
      <explain>文本全半角错误。</explain>
      <paraID>71BF8D27</paraID>
      <start>5</start>
      <end>6</end>
      <status>ignored</status>
      <modifiedWord/>
      <trackRevisions>false</trackRevisions>
    </reviewItem>
    <reviewItem>
      <errorID>9803fd80-31af-4c10-8773-9b977a67554e</errorID>
      <errorWord>:</errorWord>
      <group>L1_Format</group>
      <groupName>格式问题</groupName>
      <ability>L2_HalfPunc</ability>
      <abilityName>全半角检查</abilityName>
      <candidateList>
        <item>：</item>
      </candidateList>
      <explain>文本全半角错误。</explain>
      <paraID>6B76C6EB</paraID>
      <start>20</start>
      <end>21</end>
      <status>ignored</status>
      <modifiedWord/>
      <trackRevisions>false</trackRevisions>
    </reviewItem>
    <reviewItem>
      <errorID>05d24334-1d8c-4207-a602-6f9d2d071950</errorID>
      <errorWord>考察</errorWord>
      <group>L1_Word</group>
      <groupName>字词问题</groupName>
      <ability>L2_Typo</ability>
      <abilityName>字词错误</abilityName>
      <candidateList>
        <item>考查</item>
      </candidateList>
      <explain>〈动〉用一定的标准来检查衡量（行为、活动）：～学生的学业成绩。</explain>
      <paraID>6B76C6EB</paraID>
      <start>21</start>
      <end>23</end>
      <status>ignored</status>
      <modifiedWord/>
      <trackRevisions>false</trackRevisions>
    </reviewItem>
    <reviewItem>
      <errorID>a145638c-596d-4b77-9099-c915a5f50cff</errorID>
      <errorWord>好</errorWord>
      <group>L1_Word</group>
      <groupName>字词问题</groupName>
      <ability>L2_Typo</ability>
      <abilityName>字词错误</abilityName>
      <candidateList>
        <item>高</item>
      </candidateList>
      <explain>存在发音相近字词的误用。</explain>
      <paraID> 68A7DF5</paraID>
      <start>70</start>
      <end>71</end>
      <status>ignored</status>
      <modifiedWord/>
      <trackRevisions>false</trackRevisions>
    </reviewItem>
    <reviewItem>
      <errorID>47cce11b-ec7a-40b0-b378-38169ae11a29</errorID>
      <errorWord>考察考生</errorWord>
      <group>L1_Word</group>
      <groupName>字词问题</groupName>
      <ability>L2_Alias</ability>
      <abilityName>也作/曾用词</abilityName>
      <candidateList>
        <item>考查考生</item>
      </candidateList>
      <explain>词汇[考察考生]为不规范表述或旧称，其规范书面表述为[考查考生]。</explain>
      <paraID> 68A7DF5</paraID>
      <start>151</start>
      <end>155</end>
      <status>ignored</status>
      <modifiedWord/>
      <trackRevisions>false</trackRevisions>
    </reviewItem>
    <reviewItem>
      <errorID>ac8ac33d-e1fe-4538-946b-9e48cb91bf26</errorID>
      <errorWord>，</errorWord>
      <group>L1_Word</group>
      <groupName>字词问题</groupName>
      <ability>L2_Typo</ability>
      <abilityName>字词错误</abilityName>
      <candidateList>
        <item>，按</item>
      </candidateList>
      <explain/>
      <paraID>274A4B0B</paraID>
      <start>186</start>
      <end>187</end>
      <status>ignored</status>
      <modifiedWord/>
      <trackRevisions>false</trackRevisions>
    </reviewItem>
    <reviewItem>
      <errorID>3133f254-9253-4733-bec6-8a01e3b863b8</errorID>
      <errorWord>提前</errorWord>
      <group>L1_Grammar</group>
      <groupName>语法问题</groupName>
      <ability>L2_Grammar</ability>
      <abilityName>语法错误</abilityName>
      <candidateList>
        <item>考生提前</item>
      </candidateList>
      <explain/>
      <paraID>274A4B0B</paraID>
      <start>189</start>
      <end>191</end>
      <status>unmodified</status>
      <modifiedWord/>
      <trackRevisions>false</trackRevisions>
    </reviewItem>
    <reviewItem>
      <errorID>e949ed67-3f2f-4d0a-b130-bca71d39268c</errorID>
      <errorWord>会计的专业学位</errorWord>
      <group>L1_Word</group>
      <groupName>字词问题</groupName>
      <ability>L2_Typo</ability>
      <abilityName>字词错误</abilityName>
      <candidateList>
        <item>会计专业学位</item>
      </candidateList>
      <explain/>
      <paraID>1E92DB64</paraID>
      <start>7</start>
      <end>14</end>
      <status>unmodified</status>
      <modifiedWord/>
      <trackRevisions>false</trackRevisions>
    </reviewItem>
    <reviewItem>
      <errorID>c3db1528-d923-4420-a80c-530682eb93de</errorID>
      <errorWord>:</errorWord>
      <group>L1_Punc</group>
      <groupName>标点问题</groupName>
      <ability>L2_Punc</ability>
      <abilityName>标点符号检查</abilityName>
      <candidateList>
        <item>：</item>
      </candidateList>
      <explain/>
      <paraID>1E92DB64</paraID>
      <start>20</start>
      <end>21</end>
      <status>unmodified</status>
      <modifiedWord/>
      <trackRevisions>false</trackRevisions>
    </reviewItem>
    <reviewItem>
      <errorID>939600a0-6518-417a-ae36-e56c4d3578c7</errorID>
      <errorWord>考察</errorWord>
      <group>L1_Word</group>
      <groupName>字词问题</groupName>
      <ability>L2_Typo</ability>
      <abilityName>字词错误</abilityName>
      <candidateList>
        <item>考查</item>
      </candidateList>
      <explain>〈动〉用一定的标准来检查衡量（行为、活动）：～学生的学业成绩。</explain>
      <paraID>4F14BBF0</paraID>
      <start>50</start>
      <end>52</end>
      <status>unmodified</status>
      <modifiedWord/>
      <trackRevisions>false</trackRevisions>
    </reviewItem>
    <reviewItem>
      <errorID>241c0d7c-ede1-48fb-82b2-1146d69d8817</errorID>
      <errorWord>考察</errorWord>
      <group>L1_Word</group>
      <groupName>字词问题</groupName>
      <ability>L2_Typo</ability>
      <abilityName>字词错误</abilityName>
      <candidateList>
        <item>考查</item>
      </candidateList>
      <explain>〈动〉用一定的标准来检查衡量（行为、活动）：～学生的学业成绩。</explain>
      <paraID>32E04D08</paraID>
      <start>50</start>
      <end>52</end>
      <status>unmodified</status>
      <modifiedWord/>
      <trackRevisions>false</trackRevisions>
    </reviewItem>
    <reviewItem>
      <errorID>d8d1a467-afd7-437d-993c-9e8216e6ac27</errorID>
      <errorWord>，</errorWord>
      <group>L1_Word</group>
      <groupName>字词问题</groupName>
      <ability>L2_Typo</ability>
      <abilityName>字词错误</abilityName>
      <candidateList>
        <item>，按</item>
      </candidateList>
      <explain/>
      <paraID>65493DD9</paraID>
      <start>79</start>
      <end>80</end>
      <status>unmodified</status>
      <modifiedWord/>
      <trackRevisions>false</trackRevisions>
    </reviewItem>
    <reviewItem>
      <errorID>738d3707-a993-4a69-84ed-2f5a0fe53199</errorID>
      <errorWord>提前</errorWord>
      <group>L1_Grammar</group>
      <groupName>语法问题</groupName>
      <ability>L2_Grammar</ability>
      <abilityName>语法错误</abilityName>
      <candidateList>
        <item>考生提前</item>
      </candidateList>
      <explain/>
      <paraID>65493DD9</paraID>
      <start>82</start>
      <end>84</end>
      <status>unmodified</status>
      <modifiedWord/>
      <trackRevisions>false</trackRevisions>
    </reviewItem>
    <reviewItem>
      <errorID>6d746502-863d-40cc-972a-dce010e45bd1</errorID>
      <errorWord>并</errorWord>
      <group>L1_Punc</group>
      <groupName>标点问题</groupName>
      <ability>L2_Punc</ability>
      <abilityName>标点符号检查</abilityName>
      <candidateList>
        <item>，并</item>
      </candidateList>
      <explain/>
      <paraID>65493DD9</paraID>
      <start>121</start>
      <end>122</end>
      <status>unmodified</status>
      <modifiedWord/>
      <trackRevisions>false</trackRevisions>
    </reviewItem>
    <reviewItem>
      <errorID>cadf82e0-9d77-4daa-8a01-60b12781c62f</errorID>
      <errorWord>属</errorWord>
      <group>L1_Word</group>
      <groupName>字词问题</groupName>
      <ability>L2_Typo</ability>
      <abilityName>字词错误</abilityName>
      <candidateList>
        <item>属于</item>
      </candidateList>
      <explain/>
      <paraID>4BE99E98</paraID>
      <start>72</start>
      <end>73</end>
      <status>unmodified</status>
      <modifiedWord/>
      <trackRevisions>false</trackRevisions>
    </reviewItem>
    <reviewItem>
      <errorID>d3cb220c-e435-4543-ae82-838f61e5b252</errorID>
      <errorWord>标准应</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6B6D10DB</paraID>
      <start>164</start>
      <end>167</end>
      <status>unmodified</status>
      <modifiedWord/>
      <trackRevisions>false</trackRevisions>
    </reviewItem>
    <reviewItem>
      <errorID>6667c840-8aa9-4cd1-b2b6-78ee95a7e207</errorID>
      <errorWord>。</errorWord>
      <group>L1_Punc</group>
      <groupName>标点问题</groupName>
      <ability>L2_Punc</ability>
      <abilityName>标点符号检查</abilityName>
      <candidateList>
        <item>；</item>
      </candidateList>
      <explain/>
      <paraID>310384BB</paraID>
      <start>147</start>
      <end>148</end>
      <status>unmodified</status>
      <modifiedWord/>
      <trackRevisions>false</trackRevisions>
    </reviewItem>
    <reviewItem>
      <errorID>6fdfcd9c-3442-469a-965a-b3b245e38509</errorID>
      <errorWord>在</errorWord>
      <group>L1_Punc</group>
      <groupName>标点问题</groupName>
      <ability>L2_Punc</ability>
      <abilityName>标点符号检查</abilityName>
      <candidateList>
        <item>，在</item>
      </candidateList>
      <explain/>
      <paraID>3143892C</paraID>
      <start>47</start>
      <end>48</end>
      <status>unmodified</status>
      <modifiedWord/>
      <trackRevisions>false</trackRevisions>
    </reviewItem>
    <reviewItem>
      <errorID>ac32dfc0-f0c4-49fd-806b-37f971e741d1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3143892C</paraID>
      <start>58</start>
      <end>60</end>
      <status>unmodified</status>
      <modifiedWord/>
      <trackRevisions>false</trackRevisions>
    </reviewItem>
    <reviewItem>
      <errorID>60e747e6-cbb1-4a7b-bce9-83754609f355</errorID>
      <errorWord>可</errorWord>
      <group>L1_Punc</group>
      <groupName>标点问题</groupName>
      <ability>L2_Punc</ability>
      <abilityName>标点符号检查</abilityName>
      <candidateList>
        <item>，可</item>
      </candidateList>
      <explain/>
      <paraID>3143892C</paraID>
      <start>97</start>
      <end>98</end>
      <status>unmodified</status>
      <modifiedWord/>
      <trackRevisions>false</trackRevisions>
    </reviewItem>
    <reviewItem>
      <errorID>5056a109-13c2-4f71-8a1f-14adb505593a</errorID>
      <errorWord>考生</errorWord>
      <group>L1_Word</group>
      <groupName>字词问题</groupName>
      <ability>L2_Typo</ability>
      <abilityName>字词错误</abilityName>
      <candidateList>
        <item>的考生</item>
      </candidateList>
      <explain/>
      <paraID>3143892C</paraID>
      <start>119</start>
      <end>121</end>
      <status>unmodified</status>
      <modifiedWord/>
      <trackRevisions>false</trackRevisions>
    </reviewItem>
    <reviewItem>
      <errorID>f8a2f278-514c-4a4f-9a15-286cd6652693</errorID>
      <errorWord>。</errorWord>
      <group>L1_Punc</group>
      <groupName>标点问题</groupName>
      <ability>L2_Punc</ability>
      <abilityName>标点符号检查</abilityName>
      <candidateList>
        <item>；</item>
      </candidateList>
      <explain/>
      <paraID> FD48895</paraID>
      <start>35</start>
      <end>36</end>
      <status>unmodified</status>
      <modifiedWord/>
      <trackRevisions>false</trackRevisions>
    </reviewItem>
    <reviewItem>
      <errorID>7b0988e1-73b6-4778-b294-21bcafebf67c</errorID>
      <errorWord>由学院</errorWord>
      <group>L1_Word</group>
      <groupName>字词问题</groupName>
      <ability>L2_Typo</ability>
      <abilityName>字词错误</abilityName>
      <candidateList>
        <item>学院</item>
      </candidateList>
      <explain/>
      <paraID>2C7CDF43</paraID>
      <start>24</start>
      <end>27</end>
      <status>unmodified</status>
      <modifiedWord/>
      <trackRevisions>false</trackRevisions>
    </reviewItem>
    <reviewItem>
      <errorID>de347670-2dd8-4038-bf3b-541a28e0a50b</errorID>
      <errorWord>，</errorWord>
      <group>L1_Punc</group>
      <groupName>标点问题</groupName>
      <ability>L2_Punc</ability>
      <abilityName>标点符号检查</abilityName>
      <candidateList>
        <item>；</item>
      </candidateList>
      <explain/>
      <paraID>41BF549E</paraID>
      <start>76</start>
      <end>77</end>
      <status>unmodified</status>
      <modifiedWord/>
      <trackRevisions>false</trackRevisions>
    </reviewItem>
    <reviewItem>
      <errorID>bf0b4275-dbbd-42f8-89ba-a9ad00636881</errorID>
      <errorWord>复试通知发送</errorWord>
      <group>L1_Word</group>
      <groupName>字词问题</groupName>
      <ability>L2_Typo</ability>
      <abilityName>字词错误</abilityName>
      <candidateList>
        <item>收到复试通知</item>
      </candidateList>
      <explain/>
      <paraID>519F946B</paraID>
      <start>52</start>
      <end>58</end>
      <status>unmodified</status>
      <modifiedWord/>
      <trackRevisions>false</trackRevisions>
    </reviewItem>
    <reviewItem>
      <errorID>dfe3c8f9-1c0d-46a4-bc4d-e03b27fbad32</errorID>
      <errorWord>通知发送</errorWord>
      <group>L1_Grammar</group>
      <groupName>语法问题</groupName>
      <ability>L2_Grammar</ability>
      <abilityName>语法错误</abilityName>
      <candidateList>
        <item>收到拟录取通知</item>
      </candidateList>
      <explain/>
      <paraID>5259C904</paraID>
      <start>54</start>
      <end>58</end>
      <status>unmodified</status>
      <modifiedWord/>
      <trackRevisions>false</trackRevisions>
    </reviewItem>
    <reviewItem>
      <errorID>97e398f0-37ed-4f6d-9afe-bbd1cb2f32cb</errorID>
      <errorWord>排名的方式进行</errorWord>
      <group>L1_Grammar</group>
      <groupName>语法问题</groupName>
      <ability>L2_Grammar</ability>
      <abilityName>语法错误</abilityName>
      <candidateList>
        <item>进行排名</item>
      </candidateList>
      <explain/>
      <paraID>7934D475</paraID>
      <start>23</start>
      <end>30</end>
      <status>unmodified</status>
      <modifiedWord/>
      <trackRevisions>false</trackRevisions>
    </reviewItem>
    <reviewItem>
      <errorID>9b40b5c9-bfc3-4f68-b364-6b399e969a39</errorID>
      <errorWord>，</errorWord>
      <group>L1_Word</group>
      <groupName>字词问题</groupName>
      <ability>L2_Typo</ability>
      <abilityName>字词错误</abilityName>
      <candidateList>
        <item>，在</item>
      </candidateList>
      <explain/>
      <paraID>243684B2</paraID>
      <start>32</start>
      <end>33</end>
      <status>unmodified</status>
      <modifiedWord/>
      <trackRevisions>false</trackRevisions>
    </reviewItem>
    <reviewItem>
      <errorID>b66854b3-16c9-4764-b872-497c2718c917</errorID>
      <errorWord>巩固脱贫攻坚成果</errorWord>
      <group>L1_Word</group>
      <groupName>字词问题</groupName>
      <ability>L2_Typo</ability>
      <abilityName>字词错误</abilityName>
      <candidateList>
        <item>巩固拓展脱贫攻坚成果</item>
      </candidateList>
      <explain/>
      <paraID>1302231D</paraID>
      <start>54</start>
      <end>62</end>
      <status>unmodified</status>
      <modifiedWord/>
      <trackRevisions>false</trackRevisions>
    </reviewItem>
    <reviewItem>
      <errorID>c5aed822-5e75-4062-872c-433c15d925de</errorID>
      <errorWord>（</errorWord>
      <group>L1_Format</group>
      <groupName>格式问题</groupName>
      <ability>L2_HalfPunc</ability>
      <abilityName>全半角检查</abilityName>
      <candidateList>
        <item>(</item>
      </candidateList>
      <explain>文本全半角错误。</explain>
      <paraID> 4CB4C9F</paraID>
      <start>0</start>
      <end>1</end>
      <status>unmodified</status>
      <modifiedWord/>
      <trackRevisions>false</trackRevisions>
    </reviewItem>
    <reviewItem>
      <errorID>88e59947-8a10-4f2d-972a-e8defde0ec82</errorID>
      <errorWord>）</errorWord>
      <group>L1_Format</group>
      <groupName>格式问题</groupName>
      <ability>L2_HalfPunc</ability>
      <abilityName>全半角检查</abilityName>
      <candidateList>
        <item>)</item>
      </candidateList>
      <explain>文本全半角错误。</explain>
      <paraID> 4CB4C9F</paraID>
      <start>7</start>
      <end>8</end>
      <status>unmodified</status>
      <modifiedWord/>
      <trackRevisions>false</trackRevisions>
    </reviewItem>
    <reviewItem>
      <errorID>d2285afe-5064-466a-ad1d-422e70ba805a</errorID>
      <errorWord>（</errorWord>
      <group>L1_Format</group>
      <groupName>格式问题</groupName>
      <ability>L2_HalfPunc</ability>
      <abilityName>全半角检查</abilityName>
      <candidateList>
        <item>(</item>
      </candidateList>
      <explain>文本全半角错误。</explain>
      <paraID>40F4ADC8</paraID>
      <start>0</start>
      <end>1</end>
      <status>unmodified</status>
      <modifiedWord/>
      <trackRevisions>false</trackRevisions>
    </reviewItem>
    <reviewItem>
      <errorID>973e976a-d6e5-4d2d-abb2-a4ce7d344680</errorID>
      <errorWord>）</errorWord>
      <group>L1_Format</group>
      <groupName>格式问题</groupName>
      <ability>L2_HalfPunc</ability>
      <abilityName>全半角检查</abilityName>
      <candidateList>
        <item>)</item>
      </candidateList>
      <explain>文本全半角错误。</explain>
      <paraID>40F4ADC8</paraID>
      <start>7</start>
      <end>8</end>
      <status>unmodified</status>
      <modifiedWord/>
      <trackRevisions>false</trackRevisions>
    </reviewItem>
    <reviewItem>
      <errorID>b23bb300-996d-4402-af06-9c52c67ef1bb</errorID>
      <errorWord>（</errorWord>
      <group>L1_Format</group>
      <groupName>格式问题</groupName>
      <ability>L2_HalfPunc</ability>
      <abilityName>全半角检查</abilityName>
      <candidateList>
        <item>(</item>
      </candidateList>
      <explain>文本全半角错误。</explain>
      <paraID>1217FED9</paraID>
      <start>0</start>
      <end>1</end>
      <status>unmodified</status>
      <modifiedWord/>
      <trackRevisions>false</trackRevisions>
    </reviewItem>
    <reviewItem>
      <errorID>812f16d2-73ba-433e-b2f2-9cc08dd2f4e8</errorID>
      <errorWord>）</errorWord>
      <group>L1_Format</group>
      <groupName>格式问题</groupName>
      <ability>L2_HalfPunc</ability>
      <abilityName>全半角检查</abilityName>
      <candidateList>
        <item>)</item>
      </candidateList>
      <explain>文本全半角错误。</explain>
      <paraID>1217FED9</paraID>
      <start>7</start>
      <end>8</end>
      <status>unmodified</status>
      <modifiedWord/>
      <trackRevisions>false</trackRevisions>
    </reviewItem>
    <reviewItem>
      <errorID>02f88027-b5eb-4a40-85dd-33451ef46653</errorID>
      <errorWord>（</errorWord>
      <group>L1_Format</group>
      <groupName>格式问题</groupName>
      <ability>L2_HalfPunc</ability>
      <abilityName>全半角检查</abilityName>
      <candidateList>
        <item>(</item>
      </candidateList>
      <explain>文本全半角错误。</explain>
      <paraID>18518D04</paraID>
      <start>0</start>
      <end>1</end>
      <status>unmodified</status>
      <modifiedWord/>
      <trackRevisions>false</trackRevisions>
    </reviewItem>
    <reviewItem>
      <errorID>22e60326-e4e9-4f8e-9d03-3f5be5d59c57</errorID>
      <errorWord>）</errorWord>
      <group>L1_Format</group>
      <groupName>格式问题</groupName>
      <ability>L2_HalfPunc</ability>
      <abilityName>全半角检查</abilityName>
      <candidateList>
        <item>)</item>
      </candidateList>
      <explain>文本全半角错误。</explain>
      <paraID>18518D04</paraID>
      <start>7</start>
      <end>8</end>
      <status>unmodified</status>
      <modifiedWord/>
      <trackRevisions>false</trackRevisions>
    </reviewItem>
    <reviewItem>
      <errorID>049aa7e4-0cef-4ca3-a2c8-92724a3ad3ae</errorID>
      <errorWord>（</errorWord>
      <group>L1_Format</group>
      <groupName>格式问题</groupName>
      <ability>L2_HalfPunc</ability>
      <abilityName>全半角检查</abilityName>
      <candidateList>
        <item>(</item>
      </candidateList>
      <explain>文本全半角错误。</explain>
      <paraID>4941BC51</paraID>
      <start>0</start>
      <end>1</end>
      <status>unmodified</status>
      <modifiedWord/>
      <trackRevisions>false</trackRevisions>
    </reviewItem>
    <reviewItem>
      <errorID>5c748151-020e-4be3-b5be-795ef3048e41</errorID>
      <errorWord>）</errorWord>
      <group>L1_Format</group>
      <groupName>格式问题</groupName>
      <ability>L2_HalfPunc</ability>
      <abilityName>全半角检查</abilityName>
      <candidateList>
        <item>)</item>
      </candidateList>
      <explain>文本全半角错误。</explain>
      <paraID>4941BC51</paraID>
      <start>7</start>
      <end>8</end>
      <status>unmodified</status>
      <modifiedWord/>
      <trackRevisions>false</trackRevisions>
    </reviewItem>
    <reviewItem>
      <errorID>d51d24cb-6359-40de-8f00-2f8c49216418</errorID>
      <errorWord>（</errorWord>
      <group>L1_Format</group>
      <groupName>格式问题</groupName>
      <ability>L2_HalfPunc</ability>
      <abilityName>全半角检查</abilityName>
      <candidateList>
        <item>(</item>
      </candidateList>
      <explain>文本全半角错误。</explain>
      <paraID>4EDB051A</paraID>
      <start>0</start>
      <end>1</end>
      <status>unmodified</status>
      <modifiedWord/>
      <trackRevisions>false</trackRevisions>
    </reviewItem>
    <reviewItem>
      <errorID>2be17888-3c83-4744-8965-660757425130</errorID>
      <errorWord>）</errorWord>
      <group>L1_Format</group>
      <groupName>格式问题</groupName>
      <ability>L2_HalfPunc</ability>
      <abilityName>全半角检查</abilityName>
      <candidateList>
        <item>)</item>
      </candidateList>
      <explain>文本全半角错误。</explain>
      <paraID>4EDB051A</paraID>
      <start>7</start>
      <end>8</end>
      <status>unmodified</status>
      <modifiedWord/>
      <trackRevisions>false</trackRevisions>
    </reviewItem>
    <reviewItem>
      <errorID>fcef473b-2227-4ad1-bfda-64f1a884df32</errorID>
      <errorWord>（</errorWord>
      <group>L1_Format</group>
      <groupName>格式问题</groupName>
      <ability>L2_HalfPunc</ability>
      <abilityName>全半角检查</abilityName>
      <candidateList>
        <item>(</item>
      </candidateList>
      <explain>文本全半角错误。</explain>
      <paraID>1468BC49</paraID>
      <start>0</start>
      <end>1</end>
      <status>unmodified</status>
      <modifiedWord/>
      <trackRevisions>false</trackRevisions>
    </reviewItem>
    <reviewItem>
      <errorID>583e7e74-5ba0-4cdb-a2ca-7f12a0e236ae</errorID>
      <errorWord>）</errorWord>
      <group>L1_Format</group>
      <groupName>格式问题</groupName>
      <ability>L2_HalfPunc</ability>
      <abilityName>全半角检查</abilityName>
      <candidateList>
        <item>)</item>
      </candidateList>
      <explain>文本全半角错误。</explain>
      <paraID>1468BC49</paraID>
      <start>7</start>
      <end>8</end>
      <status>unmodified</status>
      <modifiedWord/>
      <trackRevisions>false</trackRevisions>
    </reviewItem>
    <reviewItem>
      <errorID>4e684873-6c0c-4d69-8d90-0b2f9b0d1b84</errorID>
      <errorWord>（</errorWord>
      <group>L1_Format</group>
      <groupName>格式问题</groupName>
      <ability>L2_HalfPunc</ability>
      <abilityName>全半角检查</abilityName>
      <candidateList>
        <item>(</item>
      </candidateList>
      <explain>文本全半角错误。</explain>
      <paraID>72A110D0</paraID>
      <start>0</start>
      <end>1</end>
      <status>unmodified</status>
      <modifiedWord/>
      <trackRevisions>false</trackRevisions>
    </reviewItem>
    <reviewItem>
      <errorID>3a80deaf-9fb3-45e9-bd02-f4acab1f71bd</errorID>
      <errorWord>）</errorWord>
      <group>L1_Format</group>
      <groupName>格式问题</groupName>
      <ability>L2_HalfPunc</ability>
      <abilityName>全半角检查</abilityName>
      <candidateList>
        <item>)</item>
      </candidateList>
      <explain>文本全半角错误。</explain>
      <paraID>72A110D0</paraID>
      <start>7</start>
      <end>8</end>
      <status>unmodified</status>
      <modifiedWord/>
      <trackRevisions>false</trackRevisions>
    </reviewItem>
    <reviewItem>
      <errorID>8edcd946-f36a-474d-a594-0ff8693a663f</errorID>
      <errorWord>（</errorWord>
      <group>L1_Format</group>
      <groupName>格式问题</groupName>
      <ability>L2_HalfPunc</ability>
      <abilityName>全半角检查</abilityName>
      <candidateList>
        <item>(</item>
      </candidateList>
      <explain>文本全半角错误。</explain>
      <paraID>5FA7C3B7</paraID>
      <start>0</start>
      <end>1</end>
      <status>unmodified</status>
      <modifiedWord/>
      <trackRevisions>false</trackRevisions>
    </reviewItem>
    <reviewItem>
      <errorID>616e401a-f96f-4e39-aa20-6988e3176d65</errorID>
      <errorWord>）</errorWord>
      <group>L1_Format</group>
      <groupName>格式问题</groupName>
      <ability>L2_HalfPunc</ability>
      <abilityName>全半角检查</abilityName>
      <candidateList>
        <item>)</item>
      </candidateList>
      <explain>文本全半角错误。</explain>
      <paraID>5FA7C3B7</paraID>
      <start>7</start>
      <end>8</end>
      <status>unmodified</status>
      <modifiedWord/>
      <trackRevisions>false</trackRevisions>
    </reviewItem>
    <reviewItem>
      <errorID>0737a6b1-2aa8-47fb-aa4c-59ed7207ab0f</errorID>
      <errorWord>（</errorWord>
      <group>L1_Format</group>
      <groupName>格式问题</groupName>
      <ability>L2_HalfPunc</ability>
      <abilityName>全半角检查</abilityName>
      <candidateList>
        <item>(</item>
      </candidateList>
      <explain>文本全半角错误。</explain>
      <paraID>349F9D0C</paraID>
      <start>0</start>
      <end>1</end>
      <status>unmodified</status>
      <modifiedWord/>
      <trackRevisions>false</trackRevisions>
    </reviewItem>
    <reviewItem>
      <errorID>e6ee8799-1da6-48a6-8be1-2a80c7014ee5</errorID>
      <errorWord>）</errorWord>
      <group>L1_Format</group>
      <groupName>格式问题</groupName>
      <ability>L2_HalfPunc</ability>
      <abilityName>全半角检查</abilityName>
      <candidateList>
        <item>)</item>
      </candidateList>
      <explain>文本全半角错误。</explain>
      <paraID>349F9D0C</paraID>
      <start>7</start>
      <end>8</end>
      <status>unmodified</status>
      <modifiedWord/>
      <trackRevisions>false</trackRevisions>
    </reviewItem>
    <reviewItem>
      <errorID>58307ca9-2254-47e0-82b4-28fef24a4264</errorID>
      <errorWord>（</errorWord>
      <group>L1_Format</group>
      <groupName>格式问题</groupName>
      <ability>L2_HalfPunc</ability>
      <abilityName>全半角检查</abilityName>
      <candidateList>
        <item>(</item>
      </candidateList>
      <explain>文本全半角错误。</explain>
      <paraID>7467BA4B</paraID>
      <start>0</start>
      <end>1</end>
      <status>unmodified</status>
      <modifiedWord/>
      <trackRevisions>false</trackRevisions>
    </reviewItem>
    <reviewItem>
      <errorID>b29e9ec6-44c8-4722-afdd-f22161e20b8d</errorID>
      <errorWord>）</errorWord>
      <group>L1_Format</group>
      <groupName>格式问题</groupName>
      <ability>L2_HalfPunc</ability>
      <abilityName>全半角检查</abilityName>
      <candidateList>
        <item>)</item>
      </candidateList>
      <explain>文本全半角错误。</explain>
      <paraID>7467BA4B</paraID>
      <start>7</start>
      <end>8</end>
      <status>unmodified</status>
      <modifiedWord/>
      <trackRevisions>false</trackRevisions>
    </reviewItem>
    <reviewItem>
      <errorID>7767be53-e1b8-4e96-9cf9-e0a425499446</errorID>
      <errorWord>（</errorWord>
      <group>L1_Format</group>
      <groupName>格式问题</groupName>
      <ability>L2_HalfPunc</ability>
      <abilityName>全半角检查</abilityName>
      <candidateList>
        <item>(</item>
      </candidateList>
      <explain>文本全半角错误。</explain>
      <paraID> C7B12F7</paraID>
      <start>0</start>
      <end>1</end>
      <status>unmodified</status>
      <modifiedWord/>
      <trackRevisions>false</trackRevisions>
    </reviewItem>
    <reviewItem>
      <errorID>439cf044-0147-4777-a086-669acf230003</errorID>
      <errorWord>）</errorWord>
      <group>L1_Format</group>
      <groupName>格式问题</groupName>
      <ability>L2_HalfPunc</ability>
      <abilityName>全半角检查</abilityName>
      <candidateList>
        <item>)</item>
      </candidateList>
      <explain>文本全半角错误。</explain>
      <paraID> C7B12F7</paraID>
      <start>7</start>
      <end>8</end>
      <status>unmodified</status>
      <modifiedWord/>
      <trackRevisions>false</trackRevisions>
    </reviewItem>
    <reviewItem>
      <errorID>884800cd-47d5-4840-a6f2-8b3615cc6607</errorID>
      <errorWord>（</errorWord>
      <group>L1_Format</group>
      <groupName>格式问题</groupName>
      <ability>L2_HalfPunc</ability>
      <abilityName>全半角检查</abilityName>
      <candidateList>
        <item>(</item>
      </candidateList>
      <explain>文本全半角错误。</explain>
      <paraID>7F407959</paraID>
      <start>0</start>
      <end>1</end>
      <status>unmodified</status>
      <modifiedWord/>
      <trackRevisions>false</trackRevisions>
    </reviewItem>
    <reviewItem>
      <errorID>072c87e1-b061-4f34-bb6e-771c479925f9</errorID>
      <errorWord>）</errorWord>
      <group>L1_Format</group>
      <groupName>格式问题</groupName>
      <ability>L2_HalfPunc</ability>
      <abilityName>全半角检查</abilityName>
      <candidateList>
        <item>)</item>
      </candidateList>
      <explain>文本全半角错误。</explain>
      <paraID>7F407959</paraID>
      <start>7</start>
      <end>8</end>
      <status>unmodified</status>
      <modifiedWord/>
      <trackRevisions>false</trackRevisions>
    </reviewItem>
    <reviewItem>
      <errorID>5f0acfd3-b9d4-4c84-b880-ab331a9bfcb4</errorID>
      <errorWord>（</errorWord>
      <group>L1_Format</group>
      <groupName>格式问题</groupName>
      <ability>L2_HalfPunc</ability>
      <abilityName>全半角检查</abilityName>
      <candidateList>
        <item>(</item>
      </candidateList>
      <explain>文本全半角错误。</explain>
      <paraID>65D5BC02</paraID>
      <start>0</start>
      <end>1</end>
      <status>unmodified</status>
      <modifiedWord/>
      <trackRevisions>false</trackRevisions>
    </reviewItem>
    <reviewItem>
      <errorID>4df5ef71-2e32-4108-b30c-3d560e4b3751</errorID>
      <errorWord>）</errorWord>
      <group>L1_Format</group>
      <groupName>格式问题</groupName>
      <ability>L2_HalfPunc</ability>
      <abilityName>全半角检查</abilityName>
      <candidateList>
        <item>)</item>
      </candidateList>
      <explain>文本全半角错误。</explain>
      <paraID>65D5BC02</paraID>
      <start>7</start>
      <end>8</end>
      <status>unmodified</status>
      <modifiedWord/>
      <trackRevisions>false</trackRevisions>
    </reviewItem>
    <reviewItem>
      <errorID>845d52e8-80b5-4008-8841-38b4f12c94e0</errorID>
      <errorWord>（</errorWord>
      <group>L1_Format</group>
      <groupName>格式问题</groupName>
      <ability>L2_HalfPunc</ability>
      <abilityName>全半角检查</abilityName>
      <candidateList>
        <item>(</item>
      </candidateList>
      <explain>文本全半角错误。</explain>
      <paraID> 576E10E</paraID>
      <start>0</start>
      <end>1</end>
      <status>unmodified</status>
      <modifiedWord/>
      <trackRevisions>false</trackRevisions>
    </reviewItem>
    <reviewItem>
      <errorID>1077f83e-4312-492a-b868-cd2c93dfe672</errorID>
      <errorWord>）</errorWord>
      <group>L1_Format</group>
      <groupName>格式问题</groupName>
      <ability>L2_HalfPunc</ability>
      <abilityName>全半角检查</abilityName>
      <candidateList>
        <item>)</item>
      </candidateList>
      <explain>文本全半角错误。</explain>
      <paraID> 576E10E</paraID>
      <start>7</start>
      <end>8</end>
      <status>unmodified</status>
      <modifiedWord/>
      <trackRevisions>false</trackRevisions>
    </reviewItem>
    <reviewItem>
      <errorID>d7515e48-168a-469e-b13c-1ec2f9b4ad3e</errorID>
      <errorWord>录入</errorWord>
      <group>L1_Word</group>
      <groupName>字词问题</groupName>
      <ability>L2_Typo</ability>
      <abilityName>字词错误</abilityName>
      <candidateList>
        <item>录取到</item>
      </candidateList>
      <explain/>
      <paraID> F91C394</paraID>
      <start>94</start>
      <end>96</end>
      <status>unmodified</status>
      <modifiedWord/>
      <trackRevisions>false</trackRevisions>
    </reviewItem>
    <reviewItem>
      <errorID>cf868b82-8492-4dc4-8e17-005de43f4a8e</errorID>
      <errorWord>政纪处分</errorWord>
      <group>L1_Word</group>
      <groupName>字词问题</groupName>
      <ability>L2_Typo</ability>
      <abilityName>字词错误</abilityName>
      <candidateList>
        <item>政务处分</item>
      </candidateList>
      <explain/>
      <paraID>304AB761</paraID>
      <start>145</start>
      <end>149</end>
      <status>unmodified</status>
      <modifiedWord/>
      <trackRevisions>false</trackRevisions>
    </reviewItem>
    <reviewItem>
      <errorID>4e6961cb-9572-42fc-bfc5-921882112474</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3D22C8B1</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8240ea5e-51c3-413d-a4bd-28afffc7d65a}">
  <ds:schemaRefs/>
</ds:datastoreItem>
</file>

<file path=docProps/app.xml><?xml version="1.0" encoding="utf-8"?>
<Properties xmlns="http://schemas.openxmlformats.org/officeDocument/2006/extended-properties" xmlns:vt="http://schemas.openxmlformats.org/officeDocument/2006/docPropsVTypes">
  <Pages>22</Pages>
  <Words>8840</Words>
  <Characters>9030</Characters>
  <TotalTime>178</TotalTime>
  <ScaleCrop>false</ScaleCrop>
  <LinksUpToDate>false</LinksUpToDate>
  <CharactersWithSpaces>9030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2026-03-19T15:30:00Z</dcterms:created>
  <dc:creator>liushuai0910@sdau.edu.cn</dc:creator>
  <cp:lastModifiedBy>Sophistication-</cp:lastModifiedBy>
  <cp:lastPrinted>2026-03-28T01:47:24Z</cp:lastPrinted>
  <dcterms:modified xsi:type="dcterms:W3CDTF">2026-03-28T04:40:41Z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2026-03-21T08:28:33Z</vt:filetime>
  </property>
  <property fmtid="{D5CDD505-2E9C-101B-9397-08002B2CF9AE}" pid="4" name="KSOTemplateDocerSaveRecord">
    <vt:lpwstr>eyJoZGlkIjoiNzdlZmRhZTk1NjEyNmRiZGY1NmIzYzFhNmExMjI4MjUiLCJ1c2VySWQiOiI1ODI1ODgxMzgifQ==</vt:lpwstr>
  </property>
  <property fmtid="{D5CDD505-2E9C-101B-9397-08002B2CF9AE}" pid="5" name="KSOProductBuildVer">
    <vt:lpwstr>2052-12.1.0.25225</vt:lpwstr>
  </property>
  <property fmtid="{D5CDD505-2E9C-101B-9397-08002B2CF9AE}" pid="6" name="ICV">
    <vt:lpwstr>2D8E4392F74F48B4AF53F340483CD0A3_13</vt:lpwstr>
  </property>
</Properties>
</file>